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8D6ED" w14:textId="355EFDEE" w:rsidR="002D4AE6" w:rsidRPr="00F81D99" w:rsidRDefault="00F81D99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 w:right="85" w:hanging="6"/>
        <w:jc w:val="center"/>
        <w:rPr>
          <w:rFonts w:ascii="Arial" w:hAnsi="Arial" w:cs="Arial"/>
          <w:color w:val="489BC9"/>
          <w:spacing w:val="7"/>
          <w:sz w:val="40"/>
          <w:szCs w:val="40"/>
        </w:rPr>
      </w:pPr>
      <w:r w:rsidRPr="00F81D99">
        <w:rPr>
          <w:rFonts w:ascii="Arial" w:hAnsi="Arial" w:cs="Arial"/>
          <w:color w:val="489BC9"/>
          <w:spacing w:val="7"/>
          <w:sz w:val="40"/>
          <w:szCs w:val="40"/>
        </w:rPr>
        <w:t>Terapia Autologa Rigenerativa</w:t>
      </w:r>
      <w:r w:rsidR="002D4AE6" w:rsidRPr="00F81D99">
        <w:rPr>
          <w:rFonts w:ascii="Arial" w:hAnsi="Arial" w:cs="Arial"/>
          <w:color w:val="489BC9"/>
          <w:spacing w:val="7"/>
          <w:sz w:val="40"/>
          <w:szCs w:val="40"/>
        </w:rPr>
        <w:t xml:space="preserve"> (</w:t>
      </w:r>
      <w:r>
        <w:rPr>
          <w:rFonts w:ascii="Arial" w:hAnsi="Arial" w:cs="Arial"/>
          <w:color w:val="489BC9"/>
          <w:spacing w:val="7"/>
          <w:sz w:val="40"/>
          <w:szCs w:val="40"/>
        </w:rPr>
        <w:t>TAR</w:t>
      </w:r>
      <w:r w:rsidR="002D4AE6" w:rsidRPr="00F81D99">
        <w:rPr>
          <w:rFonts w:ascii="Arial" w:hAnsi="Arial" w:cs="Arial"/>
          <w:color w:val="489BC9"/>
          <w:spacing w:val="7"/>
          <w:sz w:val="40"/>
          <w:szCs w:val="40"/>
        </w:rPr>
        <w:t xml:space="preserve">) </w:t>
      </w:r>
    </w:p>
    <w:p w14:paraId="63FA2095" w14:textId="6C47421F" w:rsidR="002D4AE6" w:rsidRPr="00F81D9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 w:right="85" w:hanging="6"/>
        <w:jc w:val="center"/>
        <w:rPr>
          <w:rFonts w:ascii="Arial" w:eastAsia="Arial" w:hAnsi="Arial" w:cs="Arial"/>
          <w:color w:val="489BC9"/>
          <w:spacing w:val="7"/>
          <w:sz w:val="40"/>
          <w:szCs w:val="40"/>
        </w:rPr>
      </w:pPr>
      <w:r w:rsidRPr="00F81D99">
        <w:rPr>
          <w:rFonts w:ascii="Arial" w:hAnsi="Arial" w:cs="Arial"/>
          <w:color w:val="489BC9"/>
          <w:spacing w:val="7"/>
          <w:sz w:val="40"/>
          <w:szCs w:val="40"/>
        </w:rPr>
        <w:t>in Medicin</w:t>
      </w:r>
      <w:r w:rsidR="00F81D99">
        <w:rPr>
          <w:rFonts w:ascii="Arial" w:hAnsi="Arial" w:cs="Arial"/>
          <w:color w:val="489BC9"/>
          <w:spacing w:val="7"/>
          <w:sz w:val="40"/>
          <w:szCs w:val="40"/>
        </w:rPr>
        <w:t>a estetica</w:t>
      </w:r>
      <w:r w:rsidRPr="00F81D99">
        <w:rPr>
          <w:rFonts w:ascii="Arial" w:hAnsi="Arial" w:cs="Arial"/>
          <w:color w:val="489BC9"/>
          <w:spacing w:val="7"/>
          <w:sz w:val="40"/>
          <w:szCs w:val="40"/>
        </w:rPr>
        <w:t>: SEFFILLER</w:t>
      </w:r>
      <w:r w:rsidRPr="00F81D99">
        <w:rPr>
          <w:rFonts w:ascii="Arial" w:hAnsi="Arial" w:cs="Arial"/>
          <w:color w:val="489BC9"/>
          <w:spacing w:val="7"/>
          <w:sz w:val="40"/>
          <w:szCs w:val="40"/>
          <w:vertAlign w:val="superscript"/>
        </w:rPr>
        <w:t>®</w:t>
      </w:r>
    </w:p>
    <w:p w14:paraId="0DC0CFD8" w14:textId="77777777" w:rsidR="002D4AE6" w:rsidRPr="00F81D9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0" w:line="288" w:lineRule="auto"/>
        <w:ind w:left="142" w:right="85" w:hanging="6"/>
        <w:jc w:val="both"/>
        <w:rPr>
          <w:rFonts w:ascii="Arial" w:eastAsia="Arial" w:hAnsi="Arial" w:cs="Arial"/>
          <w:color w:val="545454"/>
        </w:rPr>
      </w:pPr>
    </w:p>
    <w:p w14:paraId="38F25188" w14:textId="77777777" w:rsidR="002D4AE6" w:rsidRPr="00F81D9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 w:right="85" w:hanging="6"/>
        <w:jc w:val="both"/>
        <w:rPr>
          <w:rFonts w:ascii="Arial" w:eastAsia="Arial" w:hAnsi="Arial" w:cs="Arial"/>
          <w:color w:val="00811C"/>
        </w:rPr>
      </w:pPr>
    </w:p>
    <w:p w14:paraId="432EB3DC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eastAsia="Arial" w:hAnsi="Arial" w:cs="Arial"/>
        </w:rPr>
        <w:t>La cura e prevenzione dell’</w:t>
      </w:r>
      <w:proofErr w:type="spellStart"/>
      <w:r w:rsidRPr="004A7849">
        <w:rPr>
          <w:rFonts w:ascii="Arial" w:eastAsia="Arial" w:hAnsi="Arial" w:cs="Arial"/>
        </w:rPr>
        <w:t>aging</w:t>
      </w:r>
      <w:proofErr w:type="spellEnd"/>
      <w:r w:rsidRPr="004A7849">
        <w:rPr>
          <w:rFonts w:ascii="Arial" w:eastAsia="Arial" w:hAnsi="Arial" w:cs="Arial"/>
        </w:rPr>
        <w:t xml:space="preserve"> del viso è uno dei punti fondamentali dell’azione della Medicina Estetica. I nuovi concetti di ringiovanimento del volto mirano a rigenerare i tessuti e ripristinare i volumi persi pi</w:t>
      </w:r>
      <w:r>
        <w:rPr>
          <w:rFonts w:ascii="Arial" w:eastAsia="Arial" w:hAnsi="Arial" w:cs="Arial"/>
        </w:rPr>
        <w:t>ù</w:t>
      </w:r>
      <w:r w:rsidRPr="004A7849">
        <w:rPr>
          <w:rFonts w:ascii="Arial" w:eastAsia="Arial" w:hAnsi="Arial" w:cs="Arial"/>
        </w:rPr>
        <w:t xml:space="preserve"> che a “tirare” la pelle. Inoltre sempre pi</w:t>
      </w:r>
      <w:r>
        <w:rPr>
          <w:rFonts w:ascii="Arial" w:eastAsia="Arial" w:hAnsi="Arial" w:cs="Arial"/>
        </w:rPr>
        <w:t>ù</w:t>
      </w:r>
      <w:r w:rsidRPr="004A7849">
        <w:rPr>
          <w:rFonts w:ascii="Arial" w:eastAsia="Arial" w:hAnsi="Arial" w:cs="Arial"/>
        </w:rPr>
        <w:t xml:space="preserve"> nasce l’esigenza di eseguire terapie SEMPLICI e SICURE per i nostri Pazienti. In quest’ottica la Terapia Autologa Rigenerativa (TAR) ha assunto un ruolo centrale in tutti moderni protocolli di medicina </w:t>
      </w:r>
      <w:proofErr w:type="spellStart"/>
      <w:r w:rsidRPr="004A7849">
        <w:rPr>
          <w:rFonts w:ascii="Arial" w:eastAsia="Arial" w:hAnsi="Arial" w:cs="Arial"/>
        </w:rPr>
        <w:t>antiaging</w:t>
      </w:r>
      <w:proofErr w:type="spellEnd"/>
      <w:r w:rsidRPr="004A7849">
        <w:rPr>
          <w:rFonts w:ascii="Arial" w:eastAsia="Arial" w:hAnsi="Arial" w:cs="Arial"/>
        </w:rPr>
        <w:t>.</w:t>
      </w:r>
    </w:p>
    <w:p w14:paraId="71B6D68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eastAsia="Arial" w:hAnsi="Arial" w:cs="Arial"/>
        </w:rPr>
        <w:t xml:space="preserve">La TAR sfrutta le grandi risorse del nostro tessuto adiposo che si è rivelato uno dei tessuti con la più alta concentrazione in </w:t>
      </w:r>
      <w:proofErr w:type="spellStart"/>
      <w:r w:rsidRPr="004A7849">
        <w:rPr>
          <w:rFonts w:ascii="Arial" w:eastAsia="Arial" w:hAnsi="Arial" w:cs="Arial"/>
        </w:rPr>
        <w:t>cellulle</w:t>
      </w:r>
      <w:proofErr w:type="spellEnd"/>
      <w:r w:rsidRPr="004A7849">
        <w:rPr>
          <w:rFonts w:ascii="Arial" w:eastAsia="Arial" w:hAnsi="Arial" w:cs="Arial"/>
        </w:rPr>
        <w:t xml:space="preserve"> stromali (SVF), fibroblasti (cellule che producono collagene), cellule staminali (</w:t>
      </w:r>
      <w:proofErr w:type="spellStart"/>
      <w:r w:rsidRPr="004A7849">
        <w:rPr>
          <w:rFonts w:ascii="Arial" w:eastAsia="Arial" w:hAnsi="Arial" w:cs="Arial"/>
        </w:rPr>
        <w:t>ADSCs</w:t>
      </w:r>
      <w:proofErr w:type="spellEnd"/>
      <w:r w:rsidRPr="004A7849">
        <w:rPr>
          <w:rFonts w:ascii="Arial" w:eastAsia="Arial" w:hAnsi="Arial" w:cs="Arial"/>
        </w:rPr>
        <w:t xml:space="preserve">) e fattori di crescita (GF). Questo grande patrimonio cellulare oggi viene sfruttato nelle più moderne terapie </w:t>
      </w:r>
      <w:proofErr w:type="spellStart"/>
      <w:r w:rsidRPr="004A7849">
        <w:rPr>
          <w:rFonts w:ascii="Arial" w:eastAsia="Arial" w:hAnsi="Arial" w:cs="Arial"/>
        </w:rPr>
        <w:t>antiaging</w:t>
      </w:r>
      <w:proofErr w:type="spellEnd"/>
      <w:r w:rsidRPr="004A7849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L</w:t>
      </w:r>
      <w:r w:rsidRPr="004A7849">
        <w:rPr>
          <w:rFonts w:ascii="Arial" w:eastAsia="Arial" w:hAnsi="Arial" w:cs="Arial"/>
        </w:rPr>
        <w:t>’efficacia di tali trattamenti è garantita dal grande potere rigenerativo e riparativo di queste cellule e la sicurezza è garantita dal fatto che al paziente vengono iniettate proprie cellule e non sostanze estranee. Grazie a queste grandi potenzialità,</w:t>
      </w:r>
      <w:r>
        <w:rPr>
          <w:rFonts w:ascii="Arial" w:eastAsia="Arial" w:hAnsi="Arial" w:cs="Arial"/>
        </w:rPr>
        <w:t xml:space="preserve"> </w:t>
      </w:r>
      <w:r w:rsidRPr="004A7849">
        <w:rPr>
          <w:rFonts w:ascii="Arial" w:eastAsia="Arial" w:hAnsi="Arial" w:cs="Arial"/>
        </w:rPr>
        <w:t xml:space="preserve">la </w:t>
      </w:r>
      <w:r w:rsidRPr="004A7849">
        <w:rPr>
          <w:rFonts w:ascii="Arial" w:hAnsi="Arial" w:cs="Arial"/>
        </w:rPr>
        <w:t xml:space="preserve">terapia autologa rigenerativa (TAR) negli ultimi anni ha trovato indicazioni in moltissimi campi medici (medicina estetica, chirurgia plastica, ortopedia, ginecologia, </w:t>
      </w:r>
      <w:proofErr w:type="spellStart"/>
      <w:r w:rsidRPr="004A7849">
        <w:rPr>
          <w:rFonts w:ascii="Arial" w:hAnsi="Arial" w:cs="Arial"/>
        </w:rPr>
        <w:t>vulnologia</w:t>
      </w:r>
      <w:proofErr w:type="spellEnd"/>
      <w:r w:rsidRPr="004A7849">
        <w:rPr>
          <w:rFonts w:ascii="Arial" w:hAnsi="Arial" w:cs="Arial"/>
        </w:rPr>
        <w:t xml:space="preserve">, proctologia) trial di ricerca e pubblicazioni scientifiche. </w:t>
      </w:r>
    </w:p>
    <w:p w14:paraId="0E504665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</w:p>
    <w:p w14:paraId="38A94C4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b/>
          <w:bCs/>
          <w:u w:val="single"/>
        </w:rPr>
      </w:pPr>
      <w:r w:rsidRPr="004A7849">
        <w:rPr>
          <w:rFonts w:ascii="Arial" w:hAnsi="Arial" w:cs="Arial"/>
          <w:b/>
          <w:bCs/>
          <w:u w:val="single"/>
        </w:rPr>
        <w:t xml:space="preserve">LA TAR in Medicina Estetica </w:t>
      </w:r>
    </w:p>
    <w:p w14:paraId="51DF695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>Oggi la Terapia Autologa Rigenerativa è diventato il trattamento d’elezione nei più avanzati Centri di Medicina Estetica (</w:t>
      </w:r>
      <w:hyperlink r:id="rId7" w:anchor="contatti" w:history="1">
        <w:r w:rsidRPr="004A7849">
          <w:rPr>
            <w:rStyle w:val="Collegamentoipertestuale"/>
            <w:rFonts w:ascii="Arial" w:hAnsi="Arial" w:cs="Arial"/>
          </w:rPr>
          <w:t>https://my.seffiller.com/#contatti</w:t>
        </w:r>
      </w:hyperlink>
      <w:r w:rsidRPr="004A7849">
        <w:rPr>
          <w:rFonts w:ascii="Arial" w:hAnsi="Arial" w:cs="Arial"/>
        </w:rPr>
        <w:t>) grazie all’innovativo sistema dispositivo SEFFILLER (</w:t>
      </w:r>
      <w:hyperlink r:id="rId8" w:history="1">
        <w:r w:rsidRPr="004A7849">
          <w:rPr>
            <w:rStyle w:val="Collegamentoipertestuale"/>
            <w:rFonts w:ascii="Arial" w:hAnsi="Arial" w:cs="Arial"/>
          </w:rPr>
          <w:t>https://seffiller.com</w:t>
        </w:r>
      </w:hyperlink>
      <w:r w:rsidRPr="004A7849">
        <w:rPr>
          <w:rFonts w:ascii="Arial" w:hAnsi="Arial" w:cs="Arial"/>
        </w:rPr>
        <w:t xml:space="preserve">) che rende la metodica eseguibile dal Medico estetico nel proprio </w:t>
      </w:r>
      <w:proofErr w:type="gramStart"/>
      <w:r w:rsidRPr="004A7849">
        <w:rPr>
          <w:rFonts w:ascii="Arial" w:hAnsi="Arial" w:cs="Arial"/>
        </w:rPr>
        <w:t>ambulatorio .</w:t>
      </w:r>
      <w:proofErr w:type="gramEnd"/>
      <w:r w:rsidRPr="004A7849">
        <w:rPr>
          <w:rFonts w:ascii="Arial" w:hAnsi="Arial" w:cs="Arial"/>
        </w:rPr>
        <w:t xml:space="preserve"> </w:t>
      </w:r>
    </w:p>
    <w:p w14:paraId="02D87DD5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Il dispositivo include la guida brevettata </w:t>
      </w:r>
    </w:p>
    <w:p w14:paraId="465FFE57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</w:p>
    <w:p w14:paraId="6BAD1EA8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  <w:noProof/>
        </w:rPr>
        <w:drawing>
          <wp:inline distT="0" distB="0" distL="0" distR="0" wp14:anchorId="5B2FC3F5" wp14:editId="527D6DB0">
            <wp:extent cx="2649196" cy="1766039"/>
            <wp:effectExtent l="0" t="0" r="571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83" cy="17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F5B6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i/>
          <w:iCs/>
          <w:color w:val="000000" w:themeColor="text1"/>
        </w:rPr>
      </w:pPr>
      <w:r w:rsidRPr="004A7849">
        <w:rPr>
          <w:rFonts w:ascii="Arial" w:hAnsi="Arial" w:cs="Arial"/>
          <w:b/>
          <w:bCs/>
          <w:color w:val="FF2D21" w:themeColor="accent5"/>
        </w:rPr>
        <w:t xml:space="preserve">FIGURA 1 </w:t>
      </w:r>
      <w:r w:rsidRPr="004A7849">
        <w:rPr>
          <w:rFonts w:ascii="Arial" w:hAnsi="Arial" w:cs="Arial"/>
          <w:i/>
          <w:iCs/>
          <w:color w:val="000000" w:themeColor="text1"/>
        </w:rPr>
        <w:t>guida brevettata</w:t>
      </w:r>
    </w:p>
    <w:p w14:paraId="5A48297F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</w:p>
    <w:p w14:paraId="1D6CDA0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lastRenderedPageBreak/>
        <w:t xml:space="preserve"> che permettere il prelievo in modo standardizzato, sicuro efficace e facile del tessuto adiposo; inoltre SEFFILLER® è un dispositivo medico che include tutto il materiale utile a tale procedura e tutto rigorosamente monouso per rendere la procedura sicura anche in ambiente ambulatoriale.</w:t>
      </w:r>
    </w:p>
    <w:p w14:paraId="73F455A4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</w:p>
    <w:p w14:paraId="7F86696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</w:p>
    <w:p w14:paraId="6286020F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eastAsia="Arial" w:hAnsi="Arial" w:cs="Arial"/>
          <w:noProof/>
        </w:rPr>
        <w:drawing>
          <wp:inline distT="0" distB="0" distL="0" distR="0" wp14:anchorId="30E5D10E" wp14:editId="7B91D0F0">
            <wp:extent cx="4371401" cy="291411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3345" cy="292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E678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78DB6E72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i/>
          <w:iCs/>
          <w:color w:val="000000" w:themeColor="text1"/>
        </w:rPr>
      </w:pPr>
      <w:r w:rsidRPr="004A7849">
        <w:rPr>
          <w:rFonts w:ascii="Arial" w:hAnsi="Arial" w:cs="Arial"/>
          <w:b/>
          <w:bCs/>
          <w:color w:val="FF2D21" w:themeColor="accent5"/>
        </w:rPr>
        <w:t xml:space="preserve">FIGURA </w:t>
      </w:r>
      <w:proofErr w:type="gramStart"/>
      <w:r w:rsidRPr="004A7849">
        <w:rPr>
          <w:rFonts w:ascii="Arial" w:hAnsi="Arial" w:cs="Arial"/>
          <w:b/>
          <w:bCs/>
          <w:color w:val="FF2D21" w:themeColor="accent5"/>
        </w:rPr>
        <w:t xml:space="preserve">2 </w:t>
      </w:r>
      <w:r w:rsidRPr="004A7849">
        <w:rPr>
          <w:rFonts w:ascii="Arial" w:hAnsi="Arial" w:cs="Arial"/>
          <w:i/>
          <w:iCs/>
          <w:color w:val="000000" w:themeColor="text1"/>
        </w:rPr>
        <w:t xml:space="preserve"> dispositivo</w:t>
      </w:r>
      <w:proofErr w:type="gramEnd"/>
      <w:r w:rsidRPr="004A7849">
        <w:rPr>
          <w:rFonts w:ascii="Arial" w:hAnsi="Arial" w:cs="Arial"/>
          <w:i/>
          <w:iCs/>
          <w:color w:val="000000" w:themeColor="text1"/>
        </w:rPr>
        <w:t xml:space="preserve"> completo e monouso</w:t>
      </w:r>
    </w:p>
    <w:p w14:paraId="1528F7FD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5FBE6007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85"/>
        <w:jc w:val="both"/>
        <w:rPr>
          <w:rFonts w:ascii="Arial" w:eastAsia="Arial" w:hAnsi="Arial" w:cs="Arial"/>
        </w:rPr>
      </w:pPr>
    </w:p>
    <w:p w14:paraId="2576D27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b/>
          <w:bCs/>
          <w:u w:val="single"/>
        </w:rPr>
      </w:pPr>
      <w:r w:rsidRPr="004A7849">
        <w:rPr>
          <w:rFonts w:ascii="Arial" w:hAnsi="Arial" w:cs="Arial"/>
          <w:b/>
          <w:bCs/>
          <w:u w:val="single"/>
        </w:rPr>
        <w:t xml:space="preserve">Concetti della metodica SEFFILLER per TAR in Medicina Estetica </w:t>
      </w:r>
    </w:p>
    <w:p w14:paraId="5A743A7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Il </w:t>
      </w:r>
      <w:proofErr w:type="gramStart"/>
      <w:r w:rsidRPr="004A7849">
        <w:rPr>
          <w:rFonts w:ascii="Arial" w:hAnsi="Arial" w:cs="Arial"/>
        </w:rPr>
        <w:t>dispositivo  SEFFLLER</w:t>
      </w:r>
      <w:proofErr w:type="gramEnd"/>
      <w:r w:rsidRPr="004A7849">
        <w:rPr>
          <w:rFonts w:ascii="Arial" w:hAnsi="Arial" w:cs="Arial"/>
        </w:rPr>
        <w:t xml:space="preserve">  ha permesso di rendere la TAR una terapia standardizzata , efficace, semplice e fattibile in ambiente ambulatoriale ; questo ha permesso di diffondere tale terapia nei centri di medicina Estetica Avanzata. </w:t>
      </w:r>
    </w:p>
    <w:p w14:paraId="37F34237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>I concetti che devono essere seguiti per eseguire correttamente la TAR sono i seguenti:</w:t>
      </w:r>
    </w:p>
    <w:p w14:paraId="0A401C2A" w14:textId="77777777" w:rsidR="002D4AE6" w:rsidRPr="004A7849" w:rsidRDefault="002D4AE6" w:rsidP="002D4AE6">
      <w:pPr>
        <w:pStyle w:val="Didefault"/>
        <w:numPr>
          <w:ilvl w:val="0"/>
          <w:numId w:val="1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  <w:color w:val="000000" w:themeColor="text1"/>
        </w:rPr>
      </w:pPr>
      <w:r w:rsidRPr="004A7849">
        <w:rPr>
          <w:rFonts w:ascii="Arial" w:hAnsi="Arial" w:cs="Arial"/>
          <w:color w:val="000000" w:themeColor="text1"/>
        </w:rPr>
        <w:t>permettere il prelievo del tessuto nel modo meno traumatico possibile per il tessuto stesso;</w:t>
      </w:r>
    </w:p>
    <w:p w14:paraId="5885251D" w14:textId="098EAF78" w:rsidR="002D4AE6" w:rsidRPr="004A7849" w:rsidRDefault="002D4AE6" w:rsidP="002D4AE6">
      <w:pPr>
        <w:pStyle w:val="font8"/>
        <w:numPr>
          <w:ilvl w:val="0"/>
          <w:numId w:val="14"/>
        </w:numPr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prelevare il tessuto adiposo nel piano superficiale (SAT: </w:t>
      </w:r>
      <w:proofErr w:type="spellStart"/>
      <w:r w:rsidRPr="004A7849">
        <w:rPr>
          <w:rFonts w:ascii="Arial" w:hAnsi="Arial" w:cs="Arial"/>
          <w:color w:val="000000" w:themeColor="text1"/>
          <w:sz w:val="22"/>
          <w:szCs w:val="22"/>
        </w:rPr>
        <w:t>Superficial</w:t>
      </w:r>
      <w:proofErr w:type="spellEnd"/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 Adipose </w:t>
      </w:r>
      <w:proofErr w:type="spellStart"/>
      <w:r w:rsidRPr="004A7849">
        <w:rPr>
          <w:rFonts w:ascii="Arial" w:hAnsi="Arial" w:cs="Arial"/>
          <w:color w:val="000000" w:themeColor="text1"/>
          <w:sz w:val="22"/>
          <w:szCs w:val="22"/>
        </w:rPr>
        <w:t>Tissue</w:t>
      </w:r>
      <w:proofErr w:type="spellEnd"/>
      <w:r w:rsidRPr="004A7849">
        <w:rPr>
          <w:rFonts w:ascii="Arial" w:hAnsi="Arial" w:cs="Arial"/>
          <w:color w:val="000000" w:themeColor="text1"/>
          <w:sz w:val="22"/>
          <w:szCs w:val="22"/>
        </w:rPr>
        <w:t>) per avere un tessuto più ricco in termini di cellule stromali (</w:t>
      </w:r>
      <w:proofErr w:type="gramStart"/>
      <w:r w:rsidRPr="004A7849">
        <w:rPr>
          <w:rFonts w:ascii="Arial" w:hAnsi="Arial" w:cs="Arial"/>
          <w:color w:val="000000" w:themeColor="text1"/>
          <w:sz w:val="22"/>
          <w:szCs w:val="22"/>
        </w:rPr>
        <w:t>SVF )e</w:t>
      </w:r>
      <w:proofErr w:type="gramEnd"/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  staminali mesenchimali (</w:t>
      </w:r>
      <w:proofErr w:type="spellStart"/>
      <w:r w:rsidRPr="004A7849">
        <w:rPr>
          <w:rFonts w:ascii="Arial" w:hAnsi="Arial" w:cs="Arial"/>
          <w:color w:val="000000" w:themeColor="text1"/>
          <w:sz w:val="22"/>
          <w:szCs w:val="22"/>
        </w:rPr>
        <w:t>ADSCs</w:t>
      </w:r>
      <w:proofErr w:type="spellEnd"/>
      <w:r w:rsidRPr="004A7849">
        <w:rPr>
          <w:rFonts w:ascii="Arial" w:hAnsi="Arial" w:cs="Arial"/>
          <w:color w:val="000000" w:themeColor="text1"/>
          <w:sz w:val="22"/>
          <w:szCs w:val="22"/>
        </w:rPr>
        <w:t>);</w:t>
      </w:r>
    </w:p>
    <w:p w14:paraId="06EDA9AC" w14:textId="77777777" w:rsidR="002D4AE6" w:rsidRPr="004A7849" w:rsidRDefault="002D4AE6" w:rsidP="002D4AE6">
      <w:pPr>
        <w:pStyle w:val="font8"/>
        <w:numPr>
          <w:ilvl w:val="0"/>
          <w:numId w:val="14"/>
        </w:numPr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prelevare cluster cellulari contenenti </w:t>
      </w:r>
      <w:proofErr w:type="spellStart"/>
      <w:r w:rsidRPr="004A7849">
        <w:rPr>
          <w:rFonts w:ascii="Arial" w:hAnsi="Arial" w:cs="Arial"/>
          <w:color w:val="000000" w:themeColor="text1"/>
          <w:sz w:val="22"/>
          <w:szCs w:val="22"/>
        </w:rPr>
        <w:t>adipociti</w:t>
      </w:r>
      <w:proofErr w:type="spellEnd"/>
      <w:r w:rsidRPr="004A7849">
        <w:rPr>
          <w:rFonts w:ascii="Arial" w:hAnsi="Arial" w:cs="Arial"/>
          <w:color w:val="000000" w:themeColor="text1"/>
          <w:sz w:val="22"/>
          <w:szCs w:val="22"/>
        </w:rPr>
        <w:t>, tessuto stromale (SVF) e cellule staminali mesenchimali (</w:t>
      </w:r>
      <w:proofErr w:type="spellStart"/>
      <w:r w:rsidRPr="004A7849">
        <w:rPr>
          <w:rFonts w:ascii="Arial" w:hAnsi="Arial" w:cs="Arial"/>
          <w:color w:val="000000" w:themeColor="text1"/>
          <w:sz w:val="22"/>
          <w:szCs w:val="22"/>
        </w:rPr>
        <w:t>ADSCs</w:t>
      </w:r>
      <w:proofErr w:type="spellEnd"/>
      <w:r w:rsidRPr="004A7849">
        <w:rPr>
          <w:rFonts w:ascii="Arial" w:hAnsi="Arial" w:cs="Arial"/>
          <w:color w:val="000000" w:themeColor="text1"/>
          <w:sz w:val="22"/>
          <w:szCs w:val="22"/>
        </w:rPr>
        <w:t>) di dimensioni ridotte per favorirne l’attecchimento nel sito ricevente;</w:t>
      </w:r>
    </w:p>
    <w:p w14:paraId="6692E0AE" w14:textId="77777777" w:rsidR="002D4AE6" w:rsidRPr="004A7849" w:rsidRDefault="002D4AE6" w:rsidP="002D4AE6">
      <w:pPr>
        <w:pStyle w:val="font8"/>
        <w:numPr>
          <w:ilvl w:val="0"/>
          <w:numId w:val="15"/>
        </w:numPr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color w:val="000000" w:themeColor="text1"/>
          <w:sz w:val="22"/>
          <w:szCs w:val="22"/>
        </w:rPr>
        <w:t>minima manipolazione del tessuto prelevato per conservare la maggior vitalità cellulare possibile ed evitare l’utilizzo di dispositivi per la frammentazione tissutale, rendendo così la metodica più rapida e meno costosa;</w:t>
      </w:r>
    </w:p>
    <w:p w14:paraId="2BC27211" w14:textId="77777777" w:rsidR="002D4AE6" w:rsidRPr="004A7849" w:rsidRDefault="002D4AE6" w:rsidP="002D4AE6">
      <w:pPr>
        <w:pStyle w:val="font8"/>
        <w:numPr>
          <w:ilvl w:val="0"/>
          <w:numId w:val="15"/>
        </w:numPr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essere il meno traumatica possibile per il paziente e ridurre al minimo le complicanze da prelievo quali ematomi, </w:t>
      </w:r>
      <w:proofErr w:type="spellStart"/>
      <w:r w:rsidRPr="004A7849">
        <w:rPr>
          <w:rFonts w:ascii="Arial" w:hAnsi="Arial" w:cs="Arial"/>
          <w:color w:val="000000" w:themeColor="text1"/>
          <w:sz w:val="22"/>
          <w:szCs w:val="22"/>
        </w:rPr>
        <w:t>sieromi</w:t>
      </w:r>
      <w:proofErr w:type="spellEnd"/>
      <w:r w:rsidRPr="004A7849">
        <w:rPr>
          <w:rFonts w:ascii="Arial" w:hAnsi="Arial" w:cs="Arial"/>
          <w:color w:val="000000" w:themeColor="text1"/>
          <w:sz w:val="22"/>
          <w:szCs w:val="22"/>
        </w:rPr>
        <w:t>, infezioni ed irregolarità cutanee;</w:t>
      </w:r>
    </w:p>
    <w:p w14:paraId="5D9EBD82" w14:textId="77777777" w:rsidR="002D4AE6" w:rsidRPr="004A7849" w:rsidRDefault="002D4AE6" w:rsidP="002D4AE6">
      <w:pPr>
        <w:pStyle w:val="font8"/>
        <w:numPr>
          <w:ilvl w:val="0"/>
          <w:numId w:val="15"/>
        </w:numPr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tessuto da impiantare deve essere sufficientemente fluido da poter essere innestato con aghi o cannule sottili, in modo da essere il meno traumatico possibili per il sito ricevente. </w:t>
      </w:r>
    </w:p>
    <w:p w14:paraId="2DD8FB12" w14:textId="77777777" w:rsidR="002D4AE6" w:rsidRPr="004A7849" w:rsidRDefault="002D4AE6" w:rsidP="002D4AE6">
      <w:pPr>
        <w:pStyle w:val="font8"/>
        <w:numPr>
          <w:ilvl w:val="0"/>
          <w:numId w:val="15"/>
        </w:numPr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Il volto ha aree con cute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r w:rsidRPr="004A7849">
        <w:rPr>
          <w:rFonts w:ascii="Arial" w:hAnsi="Arial" w:cs="Arial"/>
          <w:color w:val="000000" w:themeColor="text1"/>
          <w:sz w:val="22"/>
          <w:szCs w:val="22"/>
        </w:rPr>
        <w:t xml:space="preserve">sottocute di spessore diverso quindi è necessario avere disponibilità di tessuto da iniettare con diverse fluidità </w:t>
      </w:r>
    </w:p>
    <w:p w14:paraId="7824A904" w14:textId="77777777" w:rsidR="002D4AE6" w:rsidRPr="004A7849" w:rsidRDefault="002D4AE6" w:rsidP="002D4AE6">
      <w:pPr>
        <w:pStyle w:val="font8"/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w14:paraId="31750999" w14:textId="77777777" w:rsidR="002D4AE6" w:rsidRPr="004A7849" w:rsidRDefault="002D4AE6" w:rsidP="002D4AE6">
      <w:pPr>
        <w:pStyle w:val="font8"/>
        <w:spacing w:before="0" w:beforeAutospacing="0" w:after="120" w:afterAutospacing="0"/>
        <w:ind w:left="525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A784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40972A3" wp14:editId="197F9CFA">
            <wp:extent cx="2967990" cy="2635476"/>
            <wp:effectExtent l="0" t="0" r="3810" b="6350"/>
            <wp:docPr id="24" name="Immagine 24" descr="Macintosh HD:Users:agennai:Library:Mobile Documents:com~apple~CloudDocs:SEFFI:LIBRO ROMEO:FIGURE:FIG1:FIG1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gennai:Library:Mobile Documents:com~apple~CloudDocs:SEFFI:LIBRO ROMEO:FIGURE:FIG1:FIG1.00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04" cy="263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DF1E5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i/>
          <w:iCs/>
          <w:color w:val="000000" w:themeColor="text1"/>
        </w:rPr>
      </w:pPr>
      <w:r w:rsidRPr="004A7849">
        <w:rPr>
          <w:rFonts w:ascii="Arial" w:hAnsi="Arial" w:cs="Arial"/>
          <w:b/>
          <w:bCs/>
          <w:color w:val="FF2D21" w:themeColor="accent5"/>
        </w:rPr>
        <w:t xml:space="preserve">FIGURA </w:t>
      </w:r>
      <w:proofErr w:type="gramStart"/>
      <w:r w:rsidRPr="004A7849">
        <w:rPr>
          <w:rFonts w:ascii="Arial" w:hAnsi="Arial" w:cs="Arial"/>
          <w:b/>
          <w:bCs/>
          <w:color w:val="FF2D21" w:themeColor="accent5"/>
        </w:rPr>
        <w:t xml:space="preserve">3 </w:t>
      </w:r>
      <w:r w:rsidRPr="004A7849">
        <w:rPr>
          <w:rFonts w:ascii="Arial" w:hAnsi="Arial" w:cs="Arial"/>
          <w:i/>
          <w:iCs/>
          <w:color w:val="000000" w:themeColor="text1"/>
        </w:rPr>
        <w:t xml:space="preserve"> diverso</w:t>
      </w:r>
      <w:proofErr w:type="gramEnd"/>
      <w:r w:rsidRPr="004A7849">
        <w:rPr>
          <w:rFonts w:ascii="Arial" w:hAnsi="Arial" w:cs="Arial"/>
          <w:i/>
          <w:iCs/>
          <w:color w:val="000000" w:themeColor="text1"/>
        </w:rPr>
        <w:t xml:space="preserve"> spessore cutaneo e sottocutaneo nelle diverse aree del viso</w:t>
      </w:r>
    </w:p>
    <w:p w14:paraId="3635CAB0" w14:textId="77777777" w:rsidR="002D4AE6" w:rsidRPr="004A7849" w:rsidRDefault="002D4AE6" w:rsidP="002D4AE6">
      <w:pPr>
        <w:pStyle w:val="font8"/>
        <w:tabs>
          <w:tab w:val="left" w:pos="708"/>
        </w:tabs>
        <w:spacing w:before="0" w:beforeAutospacing="0" w:after="120" w:afterAutospacing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w14:paraId="48AD9C60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Da questi concetti nasce la metodica ed il </w:t>
      </w:r>
      <w:proofErr w:type="spellStart"/>
      <w:r w:rsidRPr="004A7849">
        <w:rPr>
          <w:rFonts w:ascii="Arial" w:hAnsi="Arial" w:cs="Arial"/>
        </w:rPr>
        <w:t>dispostivo</w:t>
      </w:r>
      <w:proofErr w:type="spellEnd"/>
      <w:r w:rsidRPr="004A7849">
        <w:rPr>
          <w:rFonts w:ascii="Arial" w:hAnsi="Arial" w:cs="Arial"/>
        </w:rPr>
        <w:t xml:space="preserve"> SEFFILLER che ha le seguenti caratteristiche:</w:t>
      </w:r>
    </w:p>
    <w:p w14:paraId="4754F1EE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</w:p>
    <w:p w14:paraId="20D2163F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  <w:i/>
          <w:iCs/>
          <w:color w:val="000000" w:themeColor="text1"/>
        </w:rPr>
      </w:pPr>
      <w:r w:rsidRPr="004A7849">
        <w:rPr>
          <w:rFonts w:ascii="Arial" w:hAnsi="Arial" w:cs="Arial"/>
          <w:b/>
          <w:bCs/>
          <w:color w:val="FF2D21" w:themeColor="accent5"/>
        </w:rPr>
        <w:t>FIGURA</w:t>
      </w:r>
      <w:r w:rsidRPr="004A7849">
        <w:rPr>
          <w:rFonts w:ascii="Arial" w:hAnsi="Arial" w:cs="Arial"/>
        </w:rPr>
        <w:t xml:space="preserve"> </w:t>
      </w:r>
      <w:r w:rsidRPr="004A7849">
        <w:rPr>
          <w:rFonts w:ascii="Arial" w:hAnsi="Arial" w:cs="Arial"/>
          <w:b/>
          <w:bCs/>
          <w:color w:val="FF0000"/>
        </w:rPr>
        <w:t xml:space="preserve">4 </w:t>
      </w:r>
      <w:r w:rsidRPr="004A7849">
        <w:rPr>
          <w:rFonts w:ascii="Arial" w:hAnsi="Arial" w:cs="Arial"/>
          <w:i/>
          <w:iCs/>
          <w:color w:val="000000" w:themeColor="text1"/>
        </w:rPr>
        <w:t>fasi del prelievo guidato</w:t>
      </w:r>
    </w:p>
    <w:p w14:paraId="0924481E" w14:textId="77777777" w:rsidR="002D4AE6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  <w:r w:rsidRPr="004A7849">
        <w:rPr>
          <w:rFonts w:ascii="Arial" w:hAnsi="Arial" w:cs="Arial"/>
          <w:noProof/>
        </w:rPr>
        <w:drawing>
          <wp:inline distT="0" distB="0" distL="0" distR="0" wp14:anchorId="4FB5DA6B" wp14:editId="0E890C2C">
            <wp:extent cx="6120130" cy="3597779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5253" cy="360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677C" w14:textId="77777777" w:rsidR="002D4AE6" w:rsidRPr="004A7849" w:rsidRDefault="002D4AE6" w:rsidP="002D4AE6">
      <w:pPr>
        <w:pStyle w:val="Didefault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426" w:right="85" w:hanging="42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>include la guida che permette di eseguire la procedura in modo sicuro, semplice ed efficace. La guida brevettata SEFFILLER impedisce alla cannula di penetrare nel sottocute oltre i 15mm e guida la cannula al prelievo del tessuto adiposo sottocutaneo alla profondit</w:t>
      </w:r>
      <w:r>
        <w:rPr>
          <w:rFonts w:ascii="Arial" w:hAnsi="Arial" w:cs="Arial"/>
        </w:rPr>
        <w:t>à</w:t>
      </w:r>
      <w:r w:rsidRPr="004A7849">
        <w:rPr>
          <w:rFonts w:ascii="Arial" w:hAnsi="Arial" w:cs="Arial"/>
        </w:rPr>
        <w:t xml:space="preserve"> di 15 mm</w:t>
      </w:r>
      <w:r>
        <w:rPr>
          <w:rFonts w:ascii="Arial" w:hAnsi="Arial" w:cs="Arial"/>
        </w:rPr>
        <w:t>;</w:t>
      </w:r>
    </w:p>
    <w:p w14:paraId="2E61EFEB" w14:textId="77777777" w:rsidR="002D4AE6" w:rsidRPr="004A7849" w:rsidRDefault="002D4AE6" w:rsidP="002D4AE6">
      <w:pPr>
        <w:pStyle w:val="Didefault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426" w:right="85" w:hanging="42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>include la microcannula SEFFI (</w:t>
      </w:r>
      <w:proofErr w:type="spellStart"/>
      <w:r w:rsidRPr="004A7849">
        <w:rPr>
          <w:rFonts w:ascii="Arial" w:hAnsi="Arial" w:cs="Arial"/>
        </w:rPr>
        <w:t>Superficial</w:t>
      </w:r>
      <w:proofErr w:type="spellEnd"/>
      <w:r w:rsidRPr="004A7849">
        <w:rPr>
          <w:rFonts w:ascii="Arial" w:hAnsi="Arial" w:cs="Arial"/>
        </w:rPr>
        <w:t xml:space="preserve"> </w:t>
      </w:r>
      <w:proofErr w:type="spellStart"/>
      <w:r w:rsidRPr="004A7849">
        <w:rPr>
          <w:rFonts w:ascii="Arial" w:hAnsi="Arial" w:cs="Arial"/>
        </w:rPr>
        <w:t>Enhanced</w:t>
      </w:r>
      <w:proofErr w:type="spellEnd"/>
      <w:r w:rsidRPr="004A7849">
        <w:rPr>
          <w:rFonts w:ascii="Arial" w:hAnsi="Arial" w:cs="Arial"/>
        </w:rPr>
        <w:t xml:space="preserve"> </w:t>
      </w:r>
      <w:proofErr w:type="spellStart"/>
      <w:r w:rsidRPr="004A7849">
        <w:rPr>
          <w:rFonts w:ascii="Arial" w:hAnsi="Arial" w:cs="Arial"/>
        </w:rPr>
        <w:t>Fluid</w:t>
      </w:r>
      <w:proofErr w:type="spellEnd"/>
      <w:r w:rsidRPr="004A7849">
        <w:rPr>
          <w:rFonts w:ascii="Arial" w:hAnsi="Arial" w:cs="Arial"/>
        </w:rPr>
        <w:t xml:space="preserve"> </w:t>
      </w:r>
      <w:proofErr w:type="spellStart"/>
      <w:r w:rsidRPr="004A7849">
        <w:rPr>
          <w:rFonts w:ascii="Arial" w:hAnsi="Arial" w:cs="Arial"/>
        </w:rPr>
        <w:t>Fat</w:t>
      </w:r>
      <w:proofErr w:type="spellEnd"/>
      <w:r w:rsidRPr="004A7849">
        <w:rPr>
          <w:rFonts w:ascii="Arial" w:hAnsi="Arial" w:cs="Arial"/>
        </w:rPr>
        <w:t xml:space="preserve"> </w:t>
      </w:r>
      <w:proofErr w:type="spellStart"/>
      <w:r w:rsidRPr="004A7849">
        <w:rPr>
          <w:rFonts w:ascii="Arial" w:hAnsi="Arial" w:cs="Arial"/>
        </w:rPr>
        <w:t>Injection</w:t>
      </w:r>
      <w:proofErr w:type="spellEnd"/>
      <w:r w:rsidRPr="004A7849">
        <w:rPr>
          <w:rFonts w:ascii="Arial" w:hAnsi="Arial" w:cs="Arial"/>
        </w:rPr>
        <w:t>) con fori di aspirazione da 0.8 per prelevare il cluster cellulari già delle dimensioni idonee all’innesto senza necessità di manipolazione</w:t>
      </w:r>
      <w:r>
        <w:rPr>
          <w:rFonts w:ascii="Arial" w:hAnsi="Arial" w:cs="Arial"/>
        </w:rPr>
        <w:t>;</w:t>
      </w:r>
    </w:p>
    <w:p w14:paraId="7E3DC51D" w14:textId="77777777" w:rsidR="002D4AE6" w:rsidRPr="004A7849" w:rsidRDefault="002D4AE6" w:rsidP="002D4AE6">
      <w:pPr>
        <w:pStyle w:val="Didefault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426" w:right="85" w:hanging="42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lastRenderedPageBreak/>
        <w:t>include tutto il materiale necessario per prelievo, preparazione materiale tutto monouso per garantire massima sicurezza</w:t>
      </w:r>
      <w:r>
        <w:rPr>
          <w:rFonts w:ascii="Arial" w:hAnsi="Arial" w:cs="Arial"/>
        </w:rPr>
        <w:t>.</w:t>
      </w:r>
    </w:p>
    <w:p w14:paraId="22BFD2F6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  <w:b/>
          <w:bCs/>
          <w:i/>
          <w:iCs/>
        </w:rPr>
      </w:pPr>
    </w:p>
    <w:p w14:paraId="340CF0B9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b/>
          <w:bCs/>
          <w:i/>
          <w:iCs/>
        </w:rPr>
      </w:pPr>
      <w:r w:rsidRPr="004A7849">
        <w:rPr>
          <w:rFonts w:ascii="Arial" w:hAnsi="Arial" w:cs="Arial"/>
          <w:b/>
          <w:bCs/>
          <w:i/>
          <w:iCs/>
        </w:rPr>
        <w:t>PROCEDURA</w:t>
      </w:r>
    </w:p>
    <w:p w14:paraId="6F7BBC60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La procedura è estremamente semplice e si </w:t>
      </w:r>
      <w:proofErr w:type="spellStart"/>
      <w:r w:rsidRPr="004A7849">
        <w:rPr>
          <w:rFonts w:ascii="Arial" w:hAnsi="Arial" w:cs="Arial"/>
        </w:rPr>
        <w:t>esplca</w:t>
      </w:r>
      <w:proofErr w:type="spellEnd"/>
      <w:r w:rsidRPr="004A7849">
        <w:rPr>
          <w:rFonts w:ascii="Arial" w:hAnsi="Arial" w:cs="Arial"/>
        </w:rPr>
        <w:t xml:space="preserve"> in 40-50min: </w:t>
      </w:r>
    </w:p>
    <w:p w14:paraId="78F6A08A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36" w:right="85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>prevede infiltrazione della zona di prelievo con soluzione anestetica (20-30ml</w:t>
      </w:r>
      <w:proofErr w:type="gramStart"/>
      <w:r w:rsidRPr="004A7849">
        <w:rPr>
          <w:rFonts w:ascii="Arial" w:hAnsi="Arial" w:cs="Arial"/>
        </w:rPr>
        <w:t>) ;</w:t>
      </w:r>
      <w:proofErr w:type="gramEnd"/>
      <w:r w:rsidRPr="004A7849">
        <w:rPr>
          <w:rFonts w:ascii="Arial" w:hAnsi="Arial" w:cs="Arial"/>
        </w:rPr>
        <w:t xml:space="preserve"> si attendono 10 </w:t>
      </w:r>
      <w:proofErr w:type="spellStart"/>
      <w:r w:rsidRPr="004A7849">
        <w:rPr>
          <w:rFonts w:ascii="Arial" w:hAnsi="Arial" w:cs="Arial"/>
        </w:rPr>
        <w:t>min</w:t>
      </w:r>
      <w:proofErr w:type="spellEnd"/>
      <w:r w:rsidRPr="004A7849">
        <w:rPr>
          <w:rFonts w:ascii="Arial" w:hAnsi="Arial" w:cs="Arial"/>
        </w:rPr>
        <w:t xml:space="preserve"> e si procede a prelievo cluster tessuto adiposo con sistema guida/cannula/ siringa con auto blocco stantuffo.</w:t>
      </w:r>
    </w:p>
    <w:p w14:paraId="2879BD1A" w14:textId="77777777" w:rsidR="002D4AE6" w:rsidRPr="004A7849" w:rsidRDefault="002D4AE6" w:rsidP="002D4AE6">
      <w:pPr>
        <w:pStyle w:val="Didefaul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Lavaggio del tessuto per decantazione </w:t>
      </w:r>
    </w:p>
    <w:p w14:paraId="615868BB" w14:textId="77777777" w:rsidR="002D4AE6" w:rsidRPr="004A7849" w:rsidRDefault="002D4AE6" w:rsidP="002D4AE6">
      <w:pPr>
        <w:pStyle w:val="Didefaul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fluidificazione seguendo lo schema riportato in figura 5 a seconda delle aree da trattare </w:t>
      </w:r>
    </w:p>
    <w:p w14:paraId="17B6C96B" w14:textId="77777777" w:rsidR="002D4AE6" w:rsidRPr="004A7849" w:rsidRDefault="002D4AE6" w:rsidP="002D4AE6">
      <w:pPr>
        <w:pStyle w:val="Didefaul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  <w:r w:rsidRPr="004A7849">
        <w:rPr>
          <w:rFonts w:ascii="Arial" w:hAnsi="Arial" w:cs="Arial"/>
        </w:rPr>
        <w:t xml:space="preserve">passaggio in siringa da 3 ml e si </w:t>
      </w:r>
      <w:proofErr w:type="spellStart"/>
      <w:r w:rsidRPr="004A7849">
        <w:rPr>
          <w:rFonts w:ascii="Arial" w:hAnsi="Arial" w:cs="Arial"/>
        </w:rPr>
        <w:t>puo</w:t>
      </w:r>
      <w:proofErr w:type="spellEnd"/>
      <w:r w:rsidRPr="004A7849">
        <w:rPr>
          <w:rFonts w:ascii="Arial" w:hAnsi="Arial" w:cs="Arial"/>
        </w:rPr>
        <w:t xml:space="preserve"> procedere ad innesto</w:t>
      </w:r>
      <w:r>
        <w:rPr>
          <w:rFonts w:ascii="Arial" w:hAnsi="Arial" w:cs="Arial"/>
        </w:rPr>
        <w:t xml:space="preserve"> con</w:t>
      </w:r>
      <w:r w:rsidRPr="004A7849">
        <w:rPr>
          <w:rFonts w:ascii="Arial" w:hAnsi="Arial" w:cs="Arial"/>
        </w:rPr>
        <w:t xml:space="preserve"> ago o microcannula.</w:t>
      </w:r>
    </w:p>
    <w:p w14:paraId="5A59CE88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hAnsi="Arial" w:cs="Arial"/>
        </w:rPr>
      </w:pPr>
    </w:p>
    <w:p w14:paraId="42552E3E" w14:textId="77777777" w:rsidR="002D4AE6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  <w:color w:val="FF2D21" w:themeColor="accent5"/>
        </w:rPr>
      </w:pPr>
      <w:r w:rsidRPr="004A7849">
        <w:rPr>
          <w:rFonts w:ascii="Arial" w:hAnsi="Arial" w:cs="Arial"/>
          <w:b/>
          <w:bCs/>
          <w:i/>
          <w:iCs/>
          <w:color w:val="FF2D21" w:themeColor="accent5"/>
        </w:rPr>
        <w:t>FIGURA</w:t>
      </w:r>
      <w:r w:rsidRPr="004A7849">
        <w:rPr>
          <w:rFonts w:ascii="Arial" w:hAnsi="Arial" w:cs="Arial"/>
          <w:i/>
          <w:iCs/>
          <w:color w:val="FF2D21" w:themeColor="accent5"/>
        </w:rPr>
        <w:t xml:space="preserve"> 5 </w:t>
      </w:r>
    </w:p>
    <w:p w14:paraId="58DBDD82" w14:textId="77777777" w:rsidR="002D4AE6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A esecuzione ponfo cutaneo anestetico  </w:t>
      </w:r>
    </w:p>
    <w:p w14:paraId="05CDAE07" w14:textId="77777777" w:rsidR="002D4AE6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B foro cutaneo con ago 18G  </w:t>
      </w:r>
    </w:p>
    <w:p w14:paraId="3E9A084D" w14:textId="77777777" w:rsidR="002D4AE6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C. somministrazione 20-30ml soluzione anestetica lidocaina 2% e adrenalina 1:100.000  </w:t>
      </w:r>
    </w:p>
    <w:p w14:paraId="363D4FEF" w14:textId="77777777" w:rsidR="002D4AE6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ATTESA 10 MINUTI  </w:t>
      </w:r>
    </w:p>
    <w:p w14:paraId="6930551F" w14:textId="77777777" w:rsidR="002D4AE6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D inserimento della cannula guidato  </w:t>
      </w:r>
    </w:p>
    <w:p w14:paraId="7E3E632B" w14:textId="77777777" w:rsidR="002D4AE6" w:rsidRPr="004A7849" w:rsidRDefault="002D4AE6" w:rsidP="002D4AE6">
      <w:pPr>
        <w:pStyle w:val="Didefault"/>
        <w:spacing w:line="360" w:lineRule="auto"/>
        <w:ind w:right="85"/>
        <w:jc w:val="both"/>
        <w:rPr>
          <w:rFonts w:ascii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E. aspirazione del tessuto guidata e con siringa con blocca </w:t>
      </w:r>
      <w:proofErr w:type="gramStart"/>
      <w:r w:rsidRPr="004A7849">
        <w:rPr>
          <w:rFonts w:ascii="Arial" w:hAnsi="Arial" w:cs="Arial"/>
          <w:i/>
          <w:iCs/>
        </w:rPr>
        <w:t>stantuffo  F</w:t>
      </w:r>
      <w:proofErr w:type="gramEnd"/>
      <w:r w:rsidRPr="004A7849">
        <w:rPr>
          <w:rFonts w:ascii="Arial" w:hAnsi="Arial" w:cs="Arial"/>
          <w:i/>
          <w:iCs/>
        </w:rPr>
        <w:t xml:space="preserve"> il tessuto fluido entra nella siringa </w:t>
      </w:r>
    </w:p>
    <w:p w14:paraId="3A6F71D1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606E28E1" w14:textId="77777777" w:rsidR="002D4AE6" w:rsidRPr="004A7849" w:rsidRDefault="002D4AE6" w:rsidP="002D4AE6">
      <w:pPr>
        <w:pStyle w:val="Di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04"/>
        </w:tabs>
        <w:spacing w:line="360" w:lineRule="auto"/>
        <w:ind w:right="85"/>
        <w:jc w:val="both"/>
        <w:rPr>
          <w:rFonts w:ascii="Arial" w:eastAsia="Arial" w:hAnsi="Arial" w:cs="Arial"/>
        </w:rPr>
      </w:pPr>
      <w:r w:rsidRPr="004A7849">
        <w:rPr>
          <w:rFonts w:ascii="Arial" w:eastAsia="Arial" w:hAnsi="Arial" w:cs="Arial"/>
          <w:noProof/>
        </w:rPr>
        <w:drawing>
          <wp:inline distT="0" distB="0" distL="0" distR="0" wp14:anchorId="3AA4AA88" wp14:editId="5A2F063C">
            <wp:extent cx="5908075" cy="3323063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592" cy="33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244A" w14:textId="77777777" w:rsidR="002D4AE6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eastAsia="Arial" w:hAnsi="Arial" w:cs="Arial"/>
        </w:rPr>
      </w:pPr>
    </w:p>
    <w:p w14:paraId="483421F2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eastAsia="Arial" w:hAnsi="Arial" w:cs="Arial"/>
        </w:rPr>
      </w:pPr>
    </w:p>
    <w:p w14:paraId="2EE11DC8" w14:textId="77777777" w:rsidR="002D4AE6" w:rsidRDefault="002D4AE6">
      <w:pPr>
        <w:rPr>
          <w:rFonts w:ascii="Arial" w:eastAsia="Helvetica" w:hAnsi="Arial" w:cs="Arial"/>
          <w:color w:val="000000"/>
          <w:sz w:val="22"/>
          <w:szCs w:val="22"/>
          <w:lang w:val="de-DE" w:eastAsia="it-IT"/>
        </w:rPr>
      </w:pPr>
      <w:r>
        <w:rPr>
          <w:rFonts w:ascii="Arial" w:hAnsi="Arial" w:cs="Arial"/>
          <w:lang w:val="de-DE"/>
        </w:rPr>
        <w:br w:type="page"/>
      </w:r>
    </w:p>
    <w:p w14:paraId="13070C85" w14:textId="28F089BF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lang w:val="de-DE"/>
        </w:rPr>
        <w:lastRenderedPageBreak/>
        <w:t>MEDICAZIONE</w:t>
      </w:r>
    </w:p>
    <w:p w14:paraId="1078085C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</w:rPr>
        <w:t xml:space="preserve">Non è richiesta alcuna medicazione per il viso in quanto, l’utilizzo dell’ago o della cannula per l’innesto, non richiede il posizionamento di punti di sutura o cerotti medicati. Per la zona di prelievo viene posizionato un cerotto tipo Steri Strip sui fori di ingresso della cannula e viene eseguita una leggera </w:t>
      </w:r>
      <w:proofErr w:type="gramStart"/>
      <w:r w:rsidRPr="004A7849">
        <w:rPr>
          <w:rFonts w:ascii="Arial" w:hAnsi="Arial" w:cs="Arial"/>
        </w:rPr>
        <w:t xml:space="preserve">compressiva </w:t>
      </w:r>
      <w:r w:rsidRPr="004A7849">
        <w:rPr>
          <w:rFonts w:ascii="Arial" w:eastAsia="Arial" w:hAnsi="Arial" w:cs="Arial"/>
        </w:rPr>
        <w:t>.</w:t>
      </w:r>
      <w:proofErr w:type="gramEnd"/>
      <w:r w:rsidRPr="004A7849">
        <w:rPr>
          <w:rFonts w:ascii="Arial" w:eastAsia="Arial" w:hAnsi="Arial" w:cs="Arial"/>
        </w:rPr>
        <w:t xml:space="preserve"> </w:t>
      </w:r>
      <w:r w:rsidRPr="004A7849">
        <w:rPr>
          <w:rFonts w:ascii="Arial" w:hAnsi="Arial" w:cs="Arial"/>
        </w:rPr>
        <w:t>La paziente pu</w:t>
      </w:r>
      <w:r>
        <w:rPr>
          <w:rFonts w:ascii="Arial" w:hAnsi="Arial" w:cs="Arial"/>
        </w:rPr>
        <w:t>ò</w:t>
      </w:r>
      <w:r w:rsidRPr="004A7849">
        <w:rPr>
          <w:rFonts w:ascii="Arial" w:hAnsi="Arial" w:cs="Arial"/>
        </w:rPr>
        <w:t xml:space="preserve"> fare la doccia e truccarsi g</w:t>
      </w:r>
      <w:r w:rsidRPr="004A7849">
        <w:rPr>
          <w:rFonts w:ascii="Arial" w:hAnsi="Arial" w:cs="Arial"/>
          <w:lang w:val="fr-FR"/>
        </w:rPr>
        <w:t xml:space="preserve">à </w:t>
      </w:r>
      <w:r w:rsidRPr="004A7849">
        <w:rPr>
          <w:rFonts w:ascii="Arial" w:hAnsi="Arial" w:cs="Arial"/>
        </w:rPr>
        <w:t xml:space="preserve">dal giorno dopo. Ecchimosi possono essere presenti nelle aree trattate ma solitamente di modesta </w:t>
      </w:r>
      <w:proofErr w:type="spellStart"/>
      <w:r w:rsidRPr="004A7849">
        <w:rPr>
          <w:rFonts w:ascii="Arial" w:hAnsi="Arial" w:cs="Arial"/>
        </w:rPr>
        <w:t>entit</w:t>
      </w:r>
      <w:proofErr w:type="spellEnd"/>
      <w:r w:rsidRPr="004A7849">
        <w:rPr>
          <w:rFonts w:ascii="Arial" w:hAnsi="Arial" w:cs="Arial"/>
          <w:lang w:val="fr-FR"/>
        </w:rPr>
        <w:t xml:space="preserve">à </w:t>
      </w:r>
      <w:r w:rsidRPr="004A7849">
        <w:rPr>
          <w:rFonts w:ascii="Arial" w:hAnsi="Arial" w:cs="Arial"/>
        </w:rPr>
        <w:t xml:space="preserve">che si risolvono spontaneamente nell’arco di pochi giorni. </w:t>
      </w:r>
    </w:p>
    <w:p w14:paraId="67E5742E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68A702D8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lang w:val="de-DE"/>
        </w:rPr>
        <w:t>MANTENIMENTO</w:t>
      </w:r>
    </w:p>
    <w:p w14:paraId="6A24F527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  <w:i/>
          <w:iCs/>
        </w:rPr>
      </w:pPr>
      <w:r w:rsidRPr="004A7849">
        <w:rPr>
          <w:rFonts w:ascii="Arial" w:hAnsi="Arial" w:cs="Arial"/>
          <w:i/>
          <w:iCs/>
        </w:rPr>
        <w:t xml:space="preserve">Qualsiasi terapia medica o chirurgica per il ringiovanimento del volto non può essere considerata come unico trattamento, semplicemente </w:t>
      </w:r>
      <w:proofErr w:type="spellStart"/>
      <w:r w:rsidRPr="004A7849">
        <w:rPr>
          <w:rFonts w:ascii="Arial" w:hAnsi="Arial" w:cs="Arial"/>
          <w:i/>
          <w:iCs/>
        </w:rPr>
        <w:t>perch</w:t>
      </w:r>
      <w:proofErr w:type="spellEnd"/>
      <w:r w:rsidRPr="004A7849">
        <w:rPr>
          <w:rFonts w:ascii="Arial" w:hAnsi="Arial" w:cs="Arial"/>
          <w:i/>
          <w:iCs/>
          <w:lang w:val="fr-FR"/>
        </w:rPr>
        <w:t xml:space="preserve">é </w:t>
      </w:r>
      <w:r w:rsidRPr="004A7849">
        <w:rPr>
          <w:rFonts w:ascii="Arial" w:hAnsi="Arial" w:cs="Arial"/>
          <w:i/>
          <w:iCs/>
        </w:rPr>
        <w:t>il tempo continua a scorrere e l’invecchiamento procede!</w:t>
      </w:r>
    </w:p>
    <w:p w14:paraId="26DDCD75" w14:textId="77777777" w:rsidR="002D4AE6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hAnsi="Arial" w:cs="Arial"/>
          <w:b/>
          <w:bCs/>
          <w:i/>
          <w:iCs/>
        </w:rPr>
      </w:pPr>
      <w:r w:rsidRPr="004A7849">
        <w:rPr>
          <w:rFonts w:ascii="Arial" w:hAnsi="Arial" w:cs="Arial"/>
        </w:rPr>
        <w:t xml:space="preserve">La paziente deve essere edotta che la Terapia Autologa Rigenerativa non è una semplice tecnica di aumento di volume (altrimenti facilmente sostituibile con i tanti filler in commercio!) ma è una vera e propria terapia medica </w:t>
      </w:r>
      <w:proofErr w:type="spellStart"/>
      <w:r w:rsidRPr="004A7849">
        <w:rPr>
          <w:rFonts w:ascii="Arial" w:hAnsi="Arial" w:cs="Arial"/>
        </w:rPr>
        <w:t>antiaging</w:t>
      </w:r>
      <w:proofErr w:type="spellEnd"/>
      <w:r w:rsidRPr="004A7849">
        <w:rPr>
          <w:rFonts w:ascii="Arial" w:hAnsi="Arial" w:cs="Arial"/>
        </w:rPr>
        <w:t xml:space="preserve">: infatti grazie alle ADSC otteniamo una stimolazione rigenerativa che continua nel tempo e che necessita di periodici trattamenti. Naturalmente </w:t>
      </w:r>
      <w:proofErr w:type="spellStart"/>
      <w:r w:rsidRPr="004A7849">
        <w:rPr>
          <w:rFonts w:ascii="Arial" w:hAnsi="Arial" w:cs="Arial"/>
        </w:rPr>
        <w:t>entit</w:t>
      </w:r>
      <w:proofErr w:type="spellEnd"/>
      <w:r w:rsidRPr="004A7849">
        <w:rPr>
          <w:rFonts w:ascii="Arial" w:hAnsi="Arial" w:cs="Arial"/>
          <w:lang w:val="fr-FR"/>
        </w:rPr>
        <w:t xml:space="preserve">à </w:t>
      </w:r>
      <w:r w:rsidRPr="004A7849">
        <w:rPr>
          <w:rFonts w:ascii="Arial" w:hAnsi="Arial" w:cs="Arial"/>
        </w:rPr>
        <w:t xml:space="preserve">e frequenza dei trattamenti dipendono dalla situazione iniziale e dallo stile di vita della paziente: mediamente il secondo trattamento viene da noi programmato tra i 4 mesi ed un anno dal primo </w:t>
      </w:r>
      <w:proofErr w:type="gramStart"/>
      <w:r w:rsidRPr="004A7849">
        <w:rPr>
          <w:rFonts w:ascii="Arial" w:hAnsi="Arial" w:cs="Arial"/>
        </w:rPr>
        <w:t>SEFFILLER .</w:t>
      </w:r>
      <w:proofErr w:type="gramEnd"/>
      <w:r w:rsidRPr="004A7849">
        <w:rPr>
          <w:rFonts w:ascii="Arial" w:hAnsi="Arial" w:cs="Arial"/>
        </w:rPr>
        <w:t xml:space="preserve"> Tale concetto deve essere ben </w:t>
      </w:r>
      <w:proofErr w:type="spellStart"/>
      <w:r w:rsidRPr="004A7849">
        <w:rPr>
          <w:rFonts w:ascii="Arial" w:hAnsi="Arial" w:cs="Arial"/>
        </w:rPr>
        <w:t>compresod</w:t>
      </w:r>
      <w:proofErr w:type="spellEnd"/>
      <w:r w:rsidRPr="004A7849">
        <w:rPr>
          <w:rFonts w:ascii="Arial" w:hAnsi="Arial" w:cs="Arial"/>
        </w:rPr>
        <w:t xml:space="preserve"> </w:t>
      </w:r>
      <w:proofErr w:type="gramStart"/>
      <w:r w:rsidRPr="004A7849">
        <w:rPr>
          <w:rFonts w:ascii="Arial" w:hAnsi="Arial" w:cs="Arial"/>
        </w:rPr>
        <w:t>alla  paziente</w:t>
      </w:r>
      <w:proofErr w:type="gramEnd"/>
      <w:r w:rsidRPr="004A7849">
        <w:rPr>
          <w:rFonts w:ascii="Arial" w:hAnsi="Arial" w:cs="Arial"/>
        </w:rPr>
        <w:t xml:space="preserve"> al fine di far comprendere </w:t>
      </w:r>
      <w:r w:rsidRPr="004A7849">
        <w:rPr>
          <w:rFonts w:ascii="Arial" w:hAnsi="Arial" w:cs="Arial"/>
          <w:b/>
          <w:bCs/>
          <w:i/>
          <w:iCs/>
        </w:rPr>
        <w:t xml:space="preserve">le grandi e uniche </w:t>
      </w:r>
      <w:proofErr w:type="spellStart"/>
      <w:r w:rsidRPr="004A7849">
        <w:rPr>
          <w:rFonts w:ascii="Arial" w:hAnsi="Arial" w:cs="Arial"/>
          <w:b/>
          <w:bCs/>
          <w:i/>
          <w:iCs/>
        </w:rPr>
        <w:t>potenzialit</w:t>
      </w:r>
      <w:proofErr w:type="spellEnd"/>
      <w:r w:rsidRPr="004A7849">
        <w:rPr>
          <w:rFonts w:ascii="Arial" w:hAnsi="Arial" w:cs="Arial"/>
          <w:b/>
          <w:bCs/>
          <w:i/>
          <w:iCs/>
          <w:lang w:val="fr-FR"/>
        </w:rPr>
        <w:t xml:space="preserve">à </w:t>
      </w:r>
      <w:r w:rsidRPr="004A7849">
        <w:rPr>
          <w:rFonts w:ascii="Arial" w:hAnsi="Arial" w:cs="Arial"/>
          <w:b/>
          <w:bCs/>
          <w:i/>
          <w:iCs/>
        </w:rPr>
        <w:t>della Terapia Autologa Rigenerativa con metodica SEFFILLER.</w:t>
      </w:r>
    </w:p>
    <w:p w14:paraId="261FD7C0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2EA496DA" w14:textId="2E09CB1B" w:rsidR="002D4AE6" w:rsidRPr="00F81D9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  <w:sz w:val="36"/>
          <w:szCs w:val="36"/>
        </w:rPr>
      </w:pPr>
      <w:r w:rsidRPr="00F81D99">
        <w:rPr>
          <w:rFonts w:ascii="Arial" w:eastAsia="Arial" w:hAnsi="Arial" w:cs="Arial"/>
          <w:sz w:val="36"/>
          <w:szCs w:val="36"/>
        </w:rPr>
        <w:t>CAS</w:t>
      </w:r>
      <w:r w:rsidR="00F81D99" w:rsidRPr="00F81D99">
        <w:rPr>
          <w:rFonts w:ascii="Arial" w:eastAsia="Arial" w:hAnsi="Arial" w:cs="Arial"/>
          <w:sz w:val="36"/>
          <w:szCs w:val="36"/>
        </w:rPr>
        <w:t>I</w:t>
      </w:r>
    </w:p>
    <w:p w14:paraId="7B3BE236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noProof/>
        </w:rPr>
        <w:drawing>
          <wp:inline distT="0" distB="0" distL="0" distR="0" wp14:anchorId="590F1C0A" wp14:editId="33B38938">
            <wp:extent cx="4125951" cy="3188970"/>
            <wp:effectExtent l="0" t="0" r="190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8536" cy="319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3A96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eastAsia="Arial" w:hAnsi="Arial" w:cs="Arial"/>
        </w:rPr>
      </w:pPr>
    </w:p>
    <w:p w14:paraId="2A6E67D5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noProof/>
        </w:rPr>
        <w:lastRenderedPageBreak/>
        <w:drawing>
          <wp:inline distT="0" distB="0" distL="0" distR="0" wp14:anchorId="09A3FE2B" wp14:editId="735A5C68">
            <wp:extent cx="3708400" cy="32766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19F6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47FAEC6D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noProof/>
        </w:rPr>
        <w:drawing>
          <wp:inline distT="0" distB="0" distL="0" distR="0" wp14:anchorId="6C980919" wp14:editId="1FA20616">
            <wp:extent cx="4102100" cy="328930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E752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2152E079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noProof/>
        </w:rPr>
        <w:lastRenderedPageBreak/>
        <w:drawing>
          <wp:inline distT="0" distB="0" distL="0" distR="0" wp14:anchorId="25D0332A" wp14:editId="3F479C70">
            <wp:extent cx="4470400" cy="233680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57D5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07882807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noProof/>
        </w:rPr>
        <w:drawing>
          <wp:inline distT="0" distB="0" distL="0" distR="0" wp14:anchorId="394947C9" wp14:editId="4B53AE5B">
            <wp:extent cx="4406900" cy="261620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3703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  <w:r w:rsidRPr="004A7849">
        <w:rPr>
          <w:rFonts w:ascii="Arial" w:hAnsi="Arial" w:cs="Arial"/>
          <w:noProof/>
        </w:rPr>
        <w:drawing>
          <wp:inline distT="0" distB="0" distL="0" distR="0" wp14:anchorId="6454A5B5" wp14:editId="1E6609FE">
            <wp:extent cx="4254500" cy="331470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36D8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85"/>
        <w:jc w:val="both"/>
        <w:rPr>
          <w:rFonts w:ascii="Arial" w:eastAsia="Arial" w:hAnsi="Arial" w:cs="Arial"/>
        </w:rPr>
      </w:pPr>
    </w:p>
    <w:p w14:paraId="4B97E49E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</w:rPr>
      </w:pPr>
    </w:p>
    <w:p w14:paraId="1D2A6DAC" w14:textId="21BF1C6A" w:rsidR="002D4AE6" w:rsidRPr="002D4AE6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142" w:right="85" w:hanging="6"/>
        <w:jc w:val="both"/>
        <w:rPr>
          <w:rFonts w:ascii="Arial" w:eastAsia="Arial" w:hAnsi="Arial" w:cs="Arial"/>
          <w:sz w:val="36"/>
          <w:szCs w:val="36"/>
        </w:rPr>
      </w:pPr>
      <w:r w:rsidRPr="002D4AE6">
        <w:rPr>
          <w:rFonts w:ascii="Arial" w:hAnsi="Arial" w:cs="Arial"/>
          <w:sz w:val="36"/>
          <w:szCs w:val="36"/>
          <w:lang w:val="da-DK"/>
        </w:rPr>
        <w:lastRenderedPageBreak/>
        <w:t>BIBLIOGRA</w:t>
      </w:r>
      <w:r w:rsidR="00F81D99">
        <w:rPr>
          <w:rFonts w:ascii="Arial" w:hAnsi="Arial" w:cs="Arial"/>
          <w:sz w:val="36"/>
          <w:szCs w:val="36"/>
          <w:lang w:val="da-DK"/>
        </w:rPr>
        <w:t>FIA</w:t>
      </w:r>
    </w:p>
    <w:p w14:paraId="7FBE2504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 w:right="85" w:hanging="6"/>
        <w:jc w:val="both"/>
        <w:rPr>
          <w:rFonts w:ascii="Arial" w:eastAsia="Arial" w:hAnsi="Arial" w:cs="Arial"/>
        </w:rPr>
      </w:pPr>
    </w:p>
    <w:p w14:paraId="3C9EF9DF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</w:rPr>
      </w:pPr>
      <w:r w:rsidRPr="00F81D99">
        <w:rPr>
          <w:rFonts w:ascii="Arial" w:eastAsia="Arial" w:hAnsi="Arial" w:cs="Arial"/>
          <w:sz w:val="20"/>
          <w:szCs w:val="20"/>
        </w:rPr>
        <w:t xml:space="preserve">Gennai A. </w:t>
      </w:r>
      <w:proofErr w:type="spellStart"/>
      <w:r w:rsidRPr="00F81D99">
        <w:rPr>
          <w:rFonts w:ascii="Arial" w:eastAsia="Arial" w:hAnsi="Arial" w:cs="Arial"/>
          <w:sz w:val="20"/>
          <w:szCs w:val="20"/>
        </w:rPr>
        <w:t>Endochirurgia</w:t>
      </w:r>
      <w:proofErr w:type="spellEnd"/>
      <w:r w:rsidRPr="00F81D99">
        <w:rPr>
          <w:rFonts w:ascii="Arial" w:eastAsia="Arial" w:hAnsi="Arial" w:cs="Arial"/>
          <w:sz w:val="20"/>
          <w:szCs w:val="20"/>
        </w:rPr>
        <w:t xml:space="preserve"> estetica del volto. SEE edizioni Firenze. 2011</w:t>
      </w:r>
    </w:p>
    <w:p w14:paraId="39E4BDBF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</w:rPr>
      </w:pPr>
      <w:r w:rsidRPr="00F81D99">
        <w:rPr>
          <w:rFonts w:ascii="Arial" w:eastAsia="Arial" w:hAnsi="Arial" w:cs="Arial"/>
          <w:sz w:val="20"/>
          <w:szCs w:val="20"/>
        </w:rPr>
        <w:t xml:space="preserve">Gennai A. </w:t>
      </w:r>
      <w:proofErr w:type="spellStart"/>
      <w:r w:rsidRPr="00F81D99">
        <w:rPr>
          <w:rFonts w:ascii="Arial" w:eastAsia="Arial" w:hAnsi="Arial" w:cs="Arial"/>
          <w:sz w:val="20"/>
          <w:szCs w:val="20"/>
        </w:rPr>
        <w:t>Saponaro</w:t>
      </w:r>
      <w:proofErr w:type="spellEnd"/>
      <w:r w:rsidRPr="00F81D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 w:rsidRPr="00F81D99">
        <w:rPr>
          <w:rFonts w:ascii="Arial" w:eastAsia="Arial" w:hAnsi="Arial" w:cs="Arial"/>
          <w:sz w:val="20"/>
          <w:szCs w:val="20"/>
        </w:rPr>
        <w:t>A,Iozzo</w:t>
      </w:r>
      <w:proofErr w:type="spellEnd"/>
      <w:proofErr w:type="gramEnd"/>
      <w:r w:rsidRPr="00F81D99">
        <w:rPr>
          <w:rFonts w:ascii="Arial" w:eastAsia="Arial" w:hAnsi="Arial" w:cs="Arial"/>
          <w:sz w:val="20"/>
          <w:szCs w:val="20"/>
        </w:rPr>
        <w:t xml:space="preserve"> I., </w:t>
      </w:r>
      <w:proofErr w:type="spellStart"/>
      <w:r w:rsidRPr="00F81D99">
        <w:rPr>
          <w:rFonts w:ascii="Arial" w:eastAsia="Arial" w:hAnsi="Arial" w:cs="Arial"/>
          <w:sz w:val="20"/>
          <w:szCs w:val="20"/>
        </w:rPr>
        <w:t>El</w:t>
      </w:r>
      <w:proofErr w:type="spellEnd"/>
      <w:r w:rsidRPr="00F81D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</w:rPr>
        <w:t>rol</w:t>
      </w:r>
      <w:proofErr w:type="spellEnd"/>
      <w:r w:rsidRPr="00F81D99">
        <w:rPr>
          <w:rFonts w:ascii="Arial" w:eastAsia="Arial" w:hAnsi="Arial" w:cs="Arial"/>
          <w:sz w:val="20"/>
          <w:szCs w:val="20"/>
        </w:rPr>
        <w:t xml:space="preserve"> del lifting </w:t>
      </w:r>
      <w:proofErr w:type="spellStart"/>
      <w:r w:rsidRPr="00F81D99">
        <w:rPr>
          <w:rFonts w:ascii="Arial" w:eastAsia="Arial" w:hAnsi="Arial" w:cs="Arial"/>
          <w:sz w:val="20"/>
          <w:szCs w:val="20"/>
        </w:rPr>
        <w:t>endosc</w:t>
      </w:r>
      <w:r w:rsidRPr="00F81D99">
        <w:rPr>
          <w:rFonts w:ascii="Arial" w:hAnsi="Arial" w:cs="Arial"/>
          <w:sz w:val="20"/>
          <w:szCs w:val="20"/>
          <w:lang w:val="es-ES_tradnl"/>
        </w:rPr>
        <w:t>ó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pico </w:t>
      </w:r>
      <w:proofErr w:type="spellStart"/>
      <w:r w:rsidRPr="00F81D99">
        <w:rPr>
          <w:rFonts w:ascii="Arial" w:hAnsi="Arial" w:cs="Arial"/>
          <w:sz w:val="20"/>
          <w:szCs w:val="20"/>
        </w:rPr>
        <w:t>fronto</w:t>
      </w:r>
      <w:proofErr w:type="spellEnd"/>
      <w:r w:rsidRPr="00F81D99">
        <w:rPr>
          <w:rFonts w:ascii="Arial" w:hAnsi="Arial" w:cs="Arial"/>
          <w:sz w:val="20"/>
          <w:szCs w:val="20"/>
        </w:rPr>
        <w:t>-t</w:t>
      </w:r>
      <w:r w:rsidRPr="00F81D99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F81D99">
        <w:rPr>
          <w:rFonts w:ascii="Arial" w:hAnsi="Arial" w:cs="Arial"/>
          <w:sz w:val="20"/>
          <w:szCs w:val="20"/>
          <w:lang w:val="es-ES_tradnl"/>
        </w:rPr>
        <w:t>mporo</w:t>
      </w:r>
      <w:proofErr w:type="spellEnd"/>
      <w:r w:rsidRPr="00F81D99">
        <w:rPr>
          <w:rFonts w:ascii="Arial" w:hAnsi="Arial" w:cs="Arial"/>
          <w:sz w:val="20"/>
          <w:szCs w:val="20"/>
          <w:lang w:val="es-ES_tradnl"/>
        </w:rPr>
        <w:t xml:space="preserve">-orbitario </w:t>
      </w:r>
      <w:proofErr w:type="spellStart"/>
      <w:r w:rsidRPr="00F81D99">
        <w:rPr>
          <w:rFonts w:ascii="Arial" w:hAnsi="Arial" w:cs="Arial"/>
          <w:sz w:val="20"/>
          <w:szCs w:val="20"/>
          <w:lang w:val="es-ES_tradnl"/>
        </w:rPr>
        <w:t>enel</w:t>
      </w:r>
      <w:proofErr w:type="spellEnd"/>
      <w:r w:rsidRPr="00F81D99">
        <w:rPr>
          <w:rFonts w:ascii="Arial" w:hAnsi="Arial" w:cs="Arial"/>
          <w:sz w:val="20"/>
          <w:szCs w:val="20"/>
          <w:lang w:val="es-ES_tradnl"/>
        </w:rPr>
        <w:t xml:space="preserve"> nuevo concepto de rejuvenecimiento facial: Mini-Invasivo, tensión moderada, </w:t>
      </w:r>
      <w:proofErr w:type="spellStart"/>
      <w:r w:rsidRPr="00F81D99">
        <w:rPr>
          <w:rFonts w:ascii="Arial" w:hAnsi="Arial" w:cs="Arial"/>
          <w:sz w:val="20"/>
          <w:szCs w:val="20"/>
          <w:lang w:val="es-ES_tradnl"/>
        </w:rPr>
        <w:t>restauració</w:t>
      </w:r>
      <w:proofErr w:type="spellEnd"/>
      <w:r w:rsidRPr="00F81D99">
        <w:rPr>
          <w:rFonts w:ascii="Arial" w:hAnsi="Arial" w:cs="Arial"/>
          <w:sz w:val="20"/>
          <w:szCs w:val="20"/>
          <w:lang w:val="nl-NL"/>
        </w:rPr>
        <w:t>n de vol</w:t>
      </w:r>
      <w:proofErr w:type="spellStart"/>
      <w:r w:rsidRPr="00F81D99">
        <w:rPr>
          <w:rFonts w:ascii="Arial" w:hAnsi="Arial" w:cs="Arial"/>
          <w:sz w:val="20"/>
          <w:szCs w:val="20"/>
        </w:rPr>
        <w:t>úmenesThe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</w:rPr>
        <w:t>importance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81D99">
        <w:rPr>
          <w:rFonts w:ascii="Arial" w:hAnsi="Arial" w:cs="Arial"/>
          <w:sz w:val="20"/>
          <w:szCs w:val="20"/>
        </w:rPr>
        <w:t>brow-temporal-orbital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</w:rPr>
        <w:t>endoscopic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</w:rPr>
        <w:t>facelift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in the new </w:t>
      </w:r>
      <w:proofErr w:type="spellStart"/>
      <w:r w:rsidRPr="00F81D99">
        <w:rPr>
          <w:rFonts w:ascii="Arial" w:hAnsi="Arial" w:cs="Arial"/>
          <w:sz w:val="20"/>
          <w:szCs w:val="20"/>
        </w:rPr>
        <w:t>concept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81D99">
        <w:rPr>
          <w:rFonts w:ascii="Arial" w:hAnsi="Arial" w:cs="Arial"/>
          <w:sz w:val="20"/>
          <w:szCs w:val="20"/>
        </w:rPr>
        <w:t>facial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</w:rPr>
        <w:t>rejuvenation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81D99">
        <w:rPr>
          <w:rFonts w:ascii="Arial" w:hAnsi="Arial" w:cs="Arial"/>
          <w:sz w:val="20"/>
          <w:szCs w:val="20"/>
        </w:rPr>
        <w:t>low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</w:rPr>
        <w:t>invasiveness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, moderate </w:t>
      </w:r>
      <w:proofErr w:type="spellStart"/>
      <w:r w:rsidRPr="00F81D99">
        <w:rPr>
          <w:rFonts w:ascii="Arial" w:hAnsi="Arial" w:cs="Arial"/>
          <w:sz w:val="20"/>
          <w:szCs w:val="20"/>
        </w:rPr>
        <w:t>tension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, volume </w:t>
      </w:r>
      <w:proofErr w:type="spellStart"/>
      <w:r w:rsidRPr="00F81D99">
        <w:rPr>
          <w:rFonts w:ascii="Arial" w:hAnsi="Arial" w:cs="Arial"/>
          <w:sz w:val="20"/>
          <w:szCs w:val="20"/>
        </w:rPr>
        <w:t>restauration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</w:rPr>
        <w:t>Cir.plást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81D99">
        <w:rPr>
          <w:rFonts w:ascii="Arial" w:hAnsi="Arial" w:cs="Arial"/>
          <w:sz w:val="20"/>
          <w:szCs w:val="20"/>
        </w:rPr>
        <w:t>iberolatinoam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. - Vol. 35 - No 1 </w:t>
      </w:r>
      <w:proofErr w:type="spellStart"/>
      <w:r w:rsidRPr="00F81D99">
        <w:rPr>
          <w:rFonts w:ascii="Arial" w:hAnsi="Arial" w:cs="Arial"/>
          <w:sz w:val="20"/>
          <w:szCs w:val="20"/>
        </w:rPr>
        <w:t>Enero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F81D99">
        <w:rPr>
          <w:rFonts w:ascii="Arial" w:hAnsi="Arial" w:cs="Arial"/>
          <w:sz w:val="20"/>
          <w:szCs w:val="20"/>
        </w:rPr>
        <w:t>Febrero</w:t>
      </w:r>
      <w:proofErr w:type="spellEnd"/>
      <w:r w:rsidRPr="00F81D99">
        <w:rPr>
          <w:rFonts w:ascii="Arial" w:hAnsi="Arial" w:cs="Arial"/>
          <w:sz w:val="20"/>
          <w:szCs w:val="20"/>
        </w:rPr>
        <w:t xml:space="preserve"> - Marzo 2009 / Pag. 27-34</w:t>
      </w:r>
    </w:p>
    <w:p w14:paraId="17502B25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</w:rPr>
      </w:pPr>
      <w:r w:rsidRPr="00F81D99">
        <w:rPr>
          <w:rFonts w:ascii="Arial" w:eastAsia="Arial" w:hAnsi="Arial" w:cs="Arial"/>
          <w:sz w:val="20"/>
          <w:szCs w:val="20"/>
        </w:rPr>
        <w:t xml:space="preserve">Bernardini FP, Gennai A, Izzo L et al. </w:t>
      </w:r>
      <w:r w:rsidRPr="00F81D99">
        <w:rPr>
          <w:rFonts w:ascii="Arial" w:eastAsia="Arial" w:hAnsi="Arial" w:cs="Arial"/>
          <w:sz w:val="20"/>
          <w:szCs w:val="20"/>
          <w:lang w:val="en-US"/>
        </w:rPr>
        <w:t xml:space="preserve">Minimal Incisions Vertical Endoscopic Lifting and Fat Grafting as a Systematic Approach to the Rejuvenation of the Periocular Esthetic Unit. </w:t>
      </w:r>
      <w:proofErr w:type="spellStart"/>
      <w:r w:rsidRPr="00F81D99">
        <w:rPr>
          <w:rFonts w:ascii="Arial" w:eastAsia="Arial" w:hAnsi="Arial" w:cs="Arial"/>
          <w:sz w:val="20"/>
          <w:szCs w:val="20"/>
          <w:lang w:val="en-US"/>
        </w:rPr>
        <w:t>Ophthal</w:t>
      </w:r>
      <w:proofErr w:type="spellEnd"/>
      <w:r w:rsidRPr="00F81D99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  <w:lang w:val="en-US"/>
        </w:rPr>
        <w:t>Plast</w:t>
      </w:r>
      <w:proofErr w:type="spellEnd"/>
      <w:r w:rsidRPr="00F81D99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  <w:lang w:val="en-US"/>
        </w:rPr>
        <w:t>Reconstr</w:t>
      </w:r>
      <w:proofErr w:type="spellEnd"/>
      <w:r w:rsidRPr="00F81D99">
        <w:rPr>
          <w:rFonts w:ascii="Arial" w:eastAsia="Arial" w:hAnsi="Arial" w:cs="Arial"/>
          <w:sz w:val="20"/>
          <w:szCs w:val="20"/>
          <w:lang w:val="en-US"/>
        </w:rPr>
        <w:t xml:space="preserve"> Surg </w:t>
      </w:r>
      <w:proofErr w:type="gramStart"/>
      <w:r w:rsidRPr="00F81D99">
        <w:rPr>
          <w:rFonts w:ascii="Arial" w:eastAsia="Arial" w:hAnsi="Arial" w:cs="Arial"/>
          <w:sz w:val="20"/>
          <w:szCs w:val="20"/>
          <w:lang w:val="en-US"/>
        </w:rPr>
        <w:t>2013;29:308</w:t>
      </w:r>
      <w:proofErr w:type="gramEnd"/>
      <w:r w:rsidRPr="00F81D99">
        <w:rPr>
          <w:rFonts w:ascii="Arial" w:hAnsi="Arial" w:cs="Arial"/>
          <w:sz w:val="20"/>
          <w:szCs w:val="20"/>
        </w:rPr>
        <w:t>–315.</w:t>
      </w:r>
    </w:p>
    <w:p w14:paraId="7993ED59" w14:textId="77777777" w:rsidR="002D4AE6" w:rsidRPr="00F81D99" w:rsidRDefault="002D4AE6" w:rsidP="002D4AE6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8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="Arial" w:hAnsi="Arial" w:cs="Arial"/>
          <w:color w:val="000000"/>
          <w:sz w:val="20"/>
          <w:szCs w:val="20"/>
          <w:lang w:val="it-IT" w:eastAsia="it-IT"/>
        </w:rPr>
      </w:pPr>
      <w:r w:rsidRPr="00F81D99">
        <w:rPr>
          <w:rFonts w:ascii="Arial" w:hAnsi="Arial" w:cs="Arial"/>
          <w:color w:val="000000"/>
          <w:sz w:val="20"/>
          <w:szCs w:val="20"/>
          <w:lang w:val="it-IT" w:eastAsia="it-IT"/>
        </w:rPr>
        <w:t xml:space="preserve">Bernardini FP, Gennai A, Izzo L, et al. </w:t>
      </w:r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Superficial enhanced fluid fat injection (SEFFI) to correct volume defects and skin aging of the face and periocular region.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val="it-IT" w:eastAsia="it-IT"/>
        </w:rPr>
        <w:t>Aesthet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val="it-IT" w:eastAsia="it-IT"/>
        </w:rPr>
        <w:t xml:space="preserve">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val="it-IT" w:eastAsia="it-IT"/>
        </w:rPr>
        <w:t>Surg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val="it-IT" w:eastAsia="it-IT"/>
        </w:rPr>
        <w:t xml:space="preserve"> J. 2015;35(5):504-515. </w:t>
      </w:r>
      <w:r w:rsidRPr="00F81D99">
        <w:rPr>
          <w:rFonts w:ascii="MS Gothic" w:eastAsia="MS Gothic" w:hAnsi="MS Gothic" w:cs="MS Gothic" w:hint="eastAsia"/>
          <w:color w:val="000000"/>
          <w:sz w:val="20"/>
          <w:szCs w:val="20"/>
          <w:lang w:val="it-IT" w:eastAsia="it-IT"/>
        </w:rPr>
        <w:t> </w:t>
      </w:r>
    </w:p>
    <w:p w14:paraId="3B057767" w14:textId="77777777" w:rsidR="002D4AE6" w:rsidRPr="00F81D99" w:rsidRDefault="002D4AE6" w:rsidP="002D4AE6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8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Alessandro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Gennai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, MD; Alessandra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Zambelli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, MD; Erica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Repaci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, PhD; Rodolfo Quarto, MD; Ilaria Baldelli, MD; Giulio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Fraternali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, PhD; and Francesco P. </w:t>
      </w:r>
      <w:proofErr w:type="spellStart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Bernardini</w:t>
      </w:r>
      <w:proofErr w:type="spellEnd"/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, MD Skin Rejuvenation and Volume Enhancement with the Micro Superficial Enhanced Fluid Fat Injection (M-SEFFI) for Skin Aging of the Periocular and Perioral Regions Aesthetic Surgery Journal</w:t>
      </w:r>
      <w:r w:rsidRPr="00F81D99">
        <w:rPr>
          <w:rFonts w:ascii="MS Gothic" w:eastAsia="MS Gothic" w:hAnsi="MS Gothic" w:cs="MS Gothic" w:hint="eastAsia"/>
          <w:color w:val="000000"/>
          <w:sz w:val="20"/>
          <w:szCs w:val="20"/>
          <w:lang w:eastAsia="it-IT"/>
        </w:rPr>
        <w:t> </w:t>
      </w:r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2016, 1–10</w:t>
      </w:r>
      <w:r w:rsidRPr="00F81D99">
        <w:rPr>
          <w:rFonts w:ascii="MS Gothic" w:eastAsia="MS Gothic" w:hAnsi="MS Gothic" w:cs="MS Gothic" w:hint="eastAsia"/>
          <w:color w:val="000000"/>
          <w:sz w:val="20"/>
          <w:szCs w:val="20"/>
          <w:lang w:eastAsia="it-IT"/>
        </w:rPr>
        <w:t> </w:t>
      </w:r>
    </w:p>
    <w:p w14:paraId="5BC27EDC" w14:textId="77777777" w:rsidR="002D4AE6" w:rsidRPr="00F81D99" w:rsidRDefault="002D4AE6" w:rsidP="002D4AE6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8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 xml:space="preserve">Alessandro </w:t>
      </w:r>
      <w:proofErr w:type="spellStart"/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>Gennai</w:t>
      </w:r>
      <w:proofErr w:type="spellEnd"/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 xml:space="preserve">, Francesco Pietro </w:t>
      </w:r>
      <w:proofErr w:type="spellStart"/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>Bernardini</w:t>
      </w:r>
      <w:proofErr w:type="spellEnd"/>
      <w:r w:rsidRPr="00F81D99">
        <w:rPr>
          <w:rFonts w:ascii="Arial" w:hAnsi="Arial" w:cs="Arial"/>
          <w:b/>
          <w:bCs/>
          <w:color w:val="000000"/>
          <w:sz w:val="20"/>
          <w:szCs w:val="20"/>
          <w:lang w:eastAsia="it-IT"/>
        </w:rPr>
        <w:t xml:space="preserve"> </w:t>
      </w:r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 xml:space="preserve">R3 facial rejuvenation through minimal incisions vertical endoscopic lifting (MIVEL) and superficial enhanced fluid fat injection (SEFFI): endoscopic repositioning, tissue regeneration, volume restoration, </w:t>
      </w:r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Aesthetic Medicine</w:t>
      </w:r>
      <w:r w:rsidRPr="00F81D99">
        <w:rPr>
          <w:rFonts w:ascii="MS Gothic" w:eastAsia="MS Gothic" w:hAnsi="MS Gothic" w:cs="MS Gothic" w:hint="eastAsia"/>
          <w:color w:val="000000"/>
          <w:sz w:val="20"/>
          <w:szCs w:val="20"/>
          <w:lang w:eastAsia="it-IT"/>
        </w:rPr>
        <w:t> </w:t>
      </w:r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 xml:space="preserve">Volume 1 • Number 21 • Juanlyu-aSreyp-tMemarbcehr22001155 </w:t>
      </w:r>
    </w:p>
    <w:p w14:paraId="4F89B2F6" w14:textId="77777777" w:rsidR="002D4AE6" w:rsidRPr="00F81D99" w:rsidRDefault="002D4AE6" w:rsidP="002D4AE6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8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F81D99">
        <w:rPr>
          <w:rFonts w:ascii="Arial" w:hAnsi="Arial" w:cs="Arial"/>
          <w:bCs/>
          <w:iCs/>
          <w:color w:val="000000"/>
          <w:sz w:val="20"/>
          <w:szCs w:val="20"/>
          <w:lang w:eastAsia="it-IT"/>
        </w:rPr>
        <w:t xml:space="preserve">A. </w:t>
      </w:r>
      <w:proofErr w:type="spellStart"/>
      <w:r w:rsidRPr="00F81D99">
        <w:rPr>
          <w:rFonts w:ascii="Arial" w:hAnsi="Arial" w:cs="Arial"/>
          <w:bCs/>
          <w:iCs/>
          <w:color w:val="000000"/>
          <w:sz w:val="20"/>
          <w:szCs w:val="20"/>
          <w:lang w:eastAsia="it-IT"/>
        </w:rPr>
        <w:t>Gennai</w:t>
      </w:r>
      <w:proofErr w:type="spellEnd"/>
      <w:r w:rsidRPr="00F81D99">
        <w:rPr>
          <w:rFonts w:ascii="Arial" w:hAnsi="Arial" w:cs="Arial"/>
          <w:bCs/>
          <w:iCs/>
          <w:color w:val="000000"/>
          <w:sz w:val="20"/>
          <w:szCs w:val="20"/>
          <w:lang w:eastAsia="it-IT"/>
        </w:rPr>
        <w:t xml:space="preserve">, F.P. </w:t>
      </w:r>
      <w:proofErr w:type="spellStart"/>
      <w:r w:rsidRPr="00F81D99">
        <w:rPr>
          <w:rFonts w:ascii="Arial" w:hAnsi="Arial" w:cs="Arial"/>
          <w:bCs/>
          <w:iCs/>
          <w:color w:val="000000"/>
          <w:sz w:val="20"/>
          <w:szCs w:val="20"/>
          <w:lang w:eastAsia="it-IT"/>
        </w:rPr>
        <w:t>Bernardini</w:t>
      </w:r>
      <w:proofErr w:type="spellEnd"/>
      <w:r w:rsidRPr="00F81D99">
        <w:rPr>
          <w:rFonts w:ascii="Arial" w:hAnsi="Arial" w:cs="Arial"/>
          <w:bCs/>
          <w:iCs/>
          <w:color w:val="000000"/>
          <w:sz w:val="20"/>
          <w:szCs w:val="20"/>
          <w:lang w:eastAsia="it-IT"/>
        </w:rPr>
        <w:t xml:space="preserve">, </w:t>
      </w:r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 xml:space="preserve">Superficial enhanced fluid fat injection (SEFFI and </w:t>
      </w:r>
      <w:proofErr w:type="spellStart"/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>MicroSEFFI</w:t>
      </w:r>
      <w:proofErr w:type="spellEnd"/>
      <w:r w:rsidRPr="00F81D99">
        <w:rPr>
          <w:rFonts w:ascii="Arial" w:hAnsi="Arial" w:cs="Arial"/>
          <w:bCs/>
          <w:color w:val="000000"/>
          <w:sz w:val="20"/>
          <w:szCs w:val="20"/>
          <w:lang w:eastAsia="it-IT"/>
        </w:rPr>
        <w:t xml:space="preserve">) in facial rejuvenation </w:t>
      </w:r>
      <w:r w:rsidRPr="00F81D99">
        <w:rPr>
          <w:rFonts w:ascii="Arial" w:hAnsi="Arial" w:cs="Arial"/>
          <w:color w:val="000000"/>
          <w:sz w:val="20"/>
          <w:szCs w:val="20"/>
          <w:lang w:eastAsia="it-IT"/>
        </w:rPr>
        <w:t>CellR4 2017; 5 (1): e2239</w:t>
      </w:r>
      <w:r w:rsidRPr="00F81D99">
        <w:rPr>
          <w:rFonts w:ascii="Arial" w:hAnsi="Arial" w:cs="Arial"/>
          <w:b/>
          <w:bCs/>
          <w:color w:val="000000"/>
          <w:sz w:val="20"/>
          <w:szCs w:val="20"/>
          <w:lang w:eastAsia="it-IT"/>
        </w:rPr>
        <w:t xml:space="preserve"> </w:t>
      </w:r>
    </w:p>
    <w:p w14:paraId="70A35690" w14:textId="77777777" w:rsidR="002D4AE6" w:rsidRPr="00F81D99" w:rsidRDefault="002D4AE6" w:rsidP="002D4AE6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8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F81D99">
        <w:rPr>
          <w:rFonts w:ascii="Arial" w:eastAsia="Arial" w:hAnsi="Arial" w:cs="Arial"/>
          <w:sz w:val="20"/>
          <w:szCs w:val="20"/>
          <w:u w:color="000000"/>
        </w:rPr>
        <w:t xml:space="preserve">Coleman SR. Facial recontouring with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</w:rPr>
        <w:t>lipostructure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</w:rPr>
        <w:t xml:space="preserve">. Clin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</w:rPr>
        <w:t>Plast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</w:rPr>
        <w:t xml:space="preserve"> Surg </w:t>
      </w:r>
      <w:proofErr w:type="gramStart"/>
      <w:r w:rsidRPr="00F81D99">
        <w:rPr>
          <w:rFonts w:ascii="Arial" w:eastAsia="Arial" w:hAnsi="Arial" w:cs="Arial"/>
          <w:sz w:val="20"/>
          <w:szCs w:val="20"/>
          <w:u w:color="000000"/>
        </w:rPr>
        <w:t>1997;24:347</w:t>
      </w:r>
      <w:proofErr w:type="gramEnd"/>
      <w:r w:rsidRPr="00F81D99">
        <w:rPr>
          <w:rFonts w:ascii="Arial" w:hAnsi="Arial" w:cs="Arial"/>
          <w:sz w:val="20"/>
          <w:szCs w:val="20"/>
          <w:u w:color="000000"/>
        </w:rPr>
        <w:t>–367.</w:t>
      </w:r>
    </w:p>
    <w:p w14:paraId="453CD24A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Tonnard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PL,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Verpaele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AM,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Peeters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G et al.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Nanofat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grafting: basic research and clinical applications.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Plast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Reconstr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Surg J </w:t>
      </w:r>
      <w:proofErr w:type="gram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2013;132:1017</w:t>
      </w:r>
      <w:proofErr w:type="gram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-26.</w:t>
      </w:r>
    </w:p>
    <w:p w14:paraId="495C4403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S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Youn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, JI Shin, JD Kim et al. Correction of infraorbital dark circles using collagenase-digested fat cell grafts. Dermatol Surg 2013:39;766-772.</w:t>
      </w:r>
    </w:p>
    <w:p w14:paraId="73AA0CD7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Nguyen PS,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Desouches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C et al. Development of micro-injection as an innovative autologous fat graft technique: The use of adipose tissue as dermal filler. </w:t>
      </w:r>
      <w:r w:rsidRPr="00F81D99">
        <w:rPr>
          <w:rFonts w:ascii="Arial" w:hAnsi="Arial" w:cs="Arial"/>
          <w:sz w:val="20"/>
          <w:szCs w:val="20"/>
          <w:u w:color="414141"/>
          <w:lang w:val="nl-NL"/>
        </w:rPr>
        <w:t xml:space="preserve">J Plast </w:t>
      </w:r>
      <w:proofErr w:type="spellStart"/>
      <w:r w:rsidRPr="00F81D99">
        <w:rPr>
          <w:rFonts w:ascii="Arial" w:hAnsi="Arial" w:cs="Arial"/>
          <w:sz w:val="20"/>
          <w:szCs w:val="20"/>
          <w:u w:color="414141"/>
          <w:lang w:val="nl-NL"/>
        </w:rPr>
        <w:t>Reconstr</w:t>
      </w:r>
      <w:proofErr w:type="spellEnd"/>
      <w:r w:rsidRPr="00F81D99">
        <w:rPr>
          <w:rFonts w:ascii="Arial" w:hAnsi="Arial" w:cs="Arial"/>
          <w:sz w:val="20"/>
          <w:szCs w:val="20"/>
          <w:u w:color="414141"/>
          <w:lang w:val="nl-NL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414141"/>
          <w:lang w:val="nl-NL"/>
        </w:rPr>
        <w:t>Aesthet</w:t>
      </w:r>
      <w:proofErr w:type="spellEnd"/>
      <w:r w:rsidRPr="00F81D99">
        <w:rPr>
          <w:rFonts w:ascii="Arial" w:hAnsi="Arial" w:cs="Arial"/>
          <w:sz w:val="20"/>
          <w:szCs w:val="20"/>
          <w:u w:color="414141"/>
          <w:lang w:val="nl-NL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414141"/>
          <w:lang w:val="nl-NL"/>
        </w:rPr>
        <w:t>Surg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en-US"/>
        </w:rPr>
        <w:t xml:space="preserve"> </w:t>
      </w:r>
      <w:proofErr w:type="gramStart"/>
      <w:r w:rsidRPr="00F81D99">
        <w:rPr>
          <w:rFonts w:ascii="Arial" w:hAnsi="Arial" w:cs="Arial"/>
          <w:sz w:val="20"/>
          <w:szCs w:val="20"/>
          <w:u w:color="000000"/>
          <w:lang w:val="en-US"/>
        </w:rPr>
        <w:t>2012;65:1692</w:t>
      </w:r>
      <w:proofErr w:type="gramEnd"/>
      <w:r w:rsidRPr="00F81D99">
        <w:rPr>
          <w:rFonts w:ascii="Arial" w:hAnsi="Arial" w:cs="Arial"/>
          <w:sz w:val="20"/>
          <w:szCs w:val="20"/>
          <w:u w:color="000000"/>
          <w:lang w:val="en-US"/>
        </w:rPr>
        <w:t>-9.</w:t>
      </w:r>
    </w:p>
    <w:p w14:paraId="5DBB8792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Trepsat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F.; Midface reshaping with micro-fat grafting (in French); Ann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Chir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Plast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Esthet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. </w:t>
      </w:r>
      <w:proofErr w:type="gram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2009;54:435</w:t>
      </w:r>
      <w:proofErr w:type="gramEnd"/>
      <w:r w:rsidRPr="00F81D99">
        <w:rPr>
          <w:rFonts w:ascii="Arial" w:hAnsi="Arial" w:cs="Arial"/>
          <w:sz w:val="20"/>
          <w:szCs w:val="20"/>
          <w:u w:color="000000"/>
          <w:lang w:val="en-US"/>
        </w:rPr>
        <w:t>–443.</w:t>
      </w:r>
    </w:p>
    <w:p w14:paraId="7E4CC26E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Zeltzer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AA,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Tonnard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PL and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Verpaele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AM.; Sharp-needle intradermal fat grafting (SNIF).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Aesthet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Surg J </w:t>
      </w:r>
      <w:proofErr w:type="gram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2012;32:554</w:t>
      </w:r>
      <w:proofErr w:type="gram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-561.</w:t>
      </w:r>
    </w:p>
    <w:p w14:paraId="61CBE05B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Z Dong, Z Peng, Q Chang. The survival condition and immunoregulatory function of adipose stromal vascular fraction (SVF) in the early stage of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nonvascularized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adipose transplantation. </w:t>
      </w:r>
      <w:proofErr w:type="spellStart"/>
      <w:r w:rsidRPr="00F81D99">
        <w:rPr>
          <w:rFonts w:ascii="Arial" w:hAnsi="Arial" w:cs="Arial"/>
          <w:sz w:val="20"/>
          <w:szCs w:val="20"/>
          <w:u w:color="323232"/>
        </w:rPr>
        <w:t>PLoS</w:t>
      </w:r>
      <w:proofErr w:type="spellEnd"/>
      <w:r w:rsidRPr="00F81D99">
        <w:rPr>
          <w:rFonts w:ascii="Arial" w:hAnsi="Arial" w:cs="Arial"/>
          <w:sz w:val="20"/>
          <w:szCs w:val="20"/>
          <w:u w:color="323232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323232"/>
        </w:rPr>
        <w:t>One</w:t>
      </w:r>
      <w:proofErr w:type="spellEnd"/>
      <w:r w:rsidRPr="00F81D99">
        <w:rPr>
          <w:rFonts w:ascii="Arial" w:hAnsi="Arial" w:cs="Arial"/>
          <w:sz w:val="20"/>
          <w:szCs w:val="20"/>
          <w:u w:color="000000"/>
        </w:rPr>
        <w:t xml:space="preserve"> 2013:18;8(11</w:t>
      </w:r>
      <w:proofErr w:type="gramStart"/>
      <w:r w:rsidRPr="00F81D99">
        <w:rPr>
          <w:rFonts w:ascii="Arial" w:hAnsi="Arial" w:cs="Arial"/>
          <w:sz w:val="20"/>
          <w:szCs w:val="20"/>
          <w:u w:color="000000"/>
        </w:rPr>
        <w:t>):e</w:t>
      </w:r>
      <w:proofErr w:type="gramEnd"/>
      <w:r w:rsidRPr="00F81D99">
        <w:rPr>
          <w:rFonts w:ascii="Arial" w:hAnsi="Arial" w:cs="Arial"/>
          <w:sz w:val="20"/>
          <w:szCs w:val="20"/>
          <w:u w:color="000000"/>
        </w:rPr>
        <w:t>80364</w:t>
      </w:r>
      <w:r w:rsidRPr="00F81D99">
        <w:rPr>
          <w:rFonts w:ascii="Arial" w:hAnsi="Arial" w:cs="Arial"/>
          <w:sz w:val="20"/>
          <w:szCs w:val="20"/>
          <w:u w:color="323232"/>
        </w:rPr>
        <w:t>.</w:t>
      </w:r>
    </w:p>
    <w:p w14:paraId="656B0090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nl-NL"/>
        </w:rPr>
        <w:t xml:space="preserve">Wee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nl-NL"/>
        </w:rPr>
        <w:t>Kiat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nl-NL"/>
        </w:rPr>
        <w:t xml:space="preserve">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nl-NL"/>
        </w:rPr>
        <w:t>Ong</w:t>
      </w:r>
      <w:proofErr w:type="spellEnd"/>
      <w:r w:rsidRPr="00F81D99">
        <w:rPr>
          <w:rFonts w:ascii="Arial" w:hAnsi="Arial" w:cs="Arial"/>
          <w:sz w:val="20"/>
          <w:szCs w:val="20"/>
          <w:u w:color="001279"/>
          <w:lang w:val="en-US"/>
        </w:rPr>
        <w:t>a</w:t>
      </w:r>
      <w:r w:rsidRPr="00F81D99">
        <w:rPr>
          <w:rFonts w:ascii="Arial" w:hAnsi="Arial" w:cs="Arial"/>
          <w:sz w:val="20"/>
          <w:szCs w:val="20"/>
          <w:u w:color="000000"/>
          <w:lang w:val="en-US"/>
        </w:rPr>
        <w:t xml:space="preserve">, Shigeki </w:t>
      </w:r>
      <w:proofErr w:type="spellStart"/>
      <w:r w:rsidRPr="00F81D99">
        <w:rPr>
          <w:rFonts w:ascii="Arial" w:hAnsi="Arial" w:cs="Arial"/>
          <w:sz w:val="20"/>
          <w:szCs w:val="20"/>
          <w:u w:color="000000"/>
          <w:lang w:val="en-US"/>
        </w:rPr>
        <w:t>Sugii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en-US"/>
        </w:rPr>
        <w:t>; Adipose-derived stem cells: Fatty potentials for therapy.</w:t>
      </w:r>
      <w:r w:rsidRPr="00F81D99">
        <w:rPr>
          <w:rFonts w:ascii="Arial" w:hAnsi="Arial" w:cs="Arial"/>
          <w:sz w:val="20"/>
          <w:szCs w:val="20"/>
          <w:u w:color="001279"/>
          <w:lang w:val="en-US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000000"/>
          <w:lang w:val="de-DE"/>
        </w:rPr>
        <w:t>Intl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de-DE"/>
        </w:rPr>
        <w:t xml:space="preserve"> J </w:t>
      </w:r>
      <w:proofErr w:type="spellStart"/>
      <w:r w:rsidRPr="00F81D99">
        <w:rPr>
          <w:rFonts w:ascii="Arial" w:hAnsi="Arial" w:cs="Arial"/>
          <w:sz w:val="20"/>
          <w:szCs w:val="20"/>
          <w:u w:color="000000"/>
          <w:lang w:val="de-DE"/>
        </w:rPr>
        <w:t>Biochem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de-DE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000000"/>
          <w:lang w:val="de-DE"/>
        </w:rPr>
        <w:t>Cell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de-DE"/>
        </w:rPr>
        <w:t xml:space="preserve"> </w:t>
      </w:r>
      <w:proofErr w:type="spellStart"/>
      <w:proofErr w:type="gramStart"/>
      <w:r w:rsidRPr="00F81D99">
        <w:rPr>
          <w:rFonts w:ascii="Arial" w:hAnsi="Arial" w:cs="Arial"/>
          <w:sz w:val="20"/>
          <w:szCs w:val="20"/>
          <w:u w:color="000000"/>
          <w:lang w:val="de-DE"/>
        </w:rPr>
        <w:t>Biol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de-DE"/>
        </w:rPr>
        <w:t xml:space="preserve">  2013</w:t>
      </w:r>
      <w:proofErr w:type="gramEnd"/>
      <w:r w:rsidRPr="00F81D99">
        <w:rPr>
          <w:rFonts w:ascii="Arial" w:hAnsi="Arial" w:cs="Arial"/>
          <w:sz w:val="20"/>
          <w:szCs w:val="20"/>
          <w:u w:color="000000"/>
          <w:lang w:val="de-DE"/>
        </w:rPr>
        <w:t>; 45:1083</w:t>
      </w:r>
      <w:r w:rsidRPr="00F81D99">
        <w:rPr>
          <w:rFonts w:ascii="Arial" w:hAnsi="Arial" w:cs="Arial"/>
          <w:sz w:val="20"/>
          <w:szCs w:val="20"/>
          <w:u w:color="000000"/>
          <w:lang w:val="en-US"/>
        </w:rPr>
        <w:t>– 1086.</w:t>
      </w:r>
    </w:p>
    <w:p w14:paraId="550177AB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Angelo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Trivisonno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, Giuliana Di Rocco, Claudio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Cannistra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et al.; Harvest of Superficial Layers of Fat </w:t>
      </w:r>
      <w:proofErr w:type="gram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With</w:t>
      </w:r>
      <w:proofErr w:type="gram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a Microcannula and Isolation of Adipose Tissue</w:t>
      </w:r>
      <w:r w:rsidRPr="00F81D99">
        <w:rPr>
          <w:rFonts w:ascii="Arial" w:hAnsi="Arial" w:cs="Arial"/>
          <w:sz w:val="20"/>
          <w:szCs w:val="20"/>
          <w:u w:color="000000"/>
          <w:lang w:val="en-US"/>
        </w:rPr>
        <w:t xml:space="preserve">–Derived Stromal and Vascular Cells. </w:t>
      </w:r>
      <w:proofErr w:type="spellStart"/>
      <w:r w:rsidRPr="00F81D99">
        <w:rPr>
          <w:rFonts w:ascii="Arial" w:hAnsi="Arial" w:cs="Arial"/>
          <w:sz w:val="20"/>
          <w:szCs w:val="20"/>
          <w:u w:color="000000"/>
          <w:lang w:val="en-US"/>
        </w:rPr>
        <w:t>Aesthet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en-US"/>
        </w:rPr>
        <w:t xml:space="preserve"> Surg J 2014 34: 601</w:t>
      </w:r>
    </w:p>
    <w:p w14:paraId="3458AF6B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da Silva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Meirelles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L, Sand TT, Harman RJ, et al. MSC frequency correlates with blood vessel density in equine adipose tissue. Tissue Eng. </w:t>
      </w:r>
      <w:proofErr w:type="gram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2009;15:221</w:t>
      </w:r>
      <w:proofErr w:type="gram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-229.</w:t>
      </w:r>
    </w:p>
    <w:p w14:paraId="494E5C9C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</w:rPr>
      </w:pP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Fabi</w:t>
      </w:r>
      <w:proofErr w:type="spellEnd"/>
      <w:r w:rsidRPr="00F81D99">
        <w:rPr>
          <w:rFonts w:ascii="Arial" w:hAnsi="Arial" w:cs="Arial"/>
          <w:sz w:val="20"/>
          <w:szCs w:val="20"/>
          <w:u w:color="000000"/>
          <w:lang w:val="en-US"/>
        </w:rPr>
        <w:t xml:space="preserve"> </w:t>
      </w:r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S, Sundaram H. The potential of topical and injectable growth factors and cytokines for skin rejuvenation. Facial </w:t>
      </w: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Plast</w:t>
      </w:r>
      <w:proofErr w:type="spell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 Surg. </w:t>
      </w:r>
      <w:proofErr w:type="gram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2014;30:157</w:t>
      </w:r>
      <w:proofErr w:type="gram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>-71.</w:t>
      </w:r>
    </w:p>
    <w:p w14:paraId="5E43A41D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</w:rPr>
      </w:pP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Sommeling</w:t>
      </w:r>
      <w:proofErr w:type="spell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 CE, </w:t>
      </w: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Heyneman</w:t>
      </w:r>
      <w:proofErr w:type="spell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 A, Hoeksema H et al. The use of platelet-rich plasma in plastic surgery: a systematic review. J </w:t>
      </w: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Plast</w:t>
      </w:r>
      <w:proofErr w:type="spell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Reconstr</w:t>
      </w:r>
      <w:proofErr w:type="spell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Aesthet</w:t>
      </w:r>
      <w:proofErr w:type="spell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 xml:space="preserve"> Surg. </w:t>
      </w:r>
      <w:proofErr w:type="gramStart"/>
      <w:r w:rsidRPr="00F81D99">
        <w:rPr>
          <w:rFonts w:ascii="Arial" w:hAnsi="Arial" w:cs="Arial"/>
          <w:sz w:val="20"/>
          <w:szCs w:val="20"/>
          <w:u w:color="222222"/>
          <w:lang w:val="en-US"/>
        </w:rPr>
        <w:t>2013;66:301</w:t>
      </w:r>
      <w:proofErr w:type="gramEnd"/>
      <w:r w:rsidRPr="00F81D99">
        <w:rPr>
          <w:rFonts w:ascii="Arial" w:hAnsi="Arial" w:cs="Arial"/>
          <w:sz w:val="20"/>
          <w:szCs w:val="20"/>
          <w:u w:color="222222"/>
          <w:lang w:val="en-US"/>
        </w:rPr>
        <w:t>-11.</w:t>
      </w:r>
    </w:p>
    <w:p w14:paraId="63FBC566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Hun-Mu Yang, D.D.S., Ph.D. Jae-Gi Lee, Ph.D. Kyung-Seok Hu, D.D.S., Ph.D. Young-Chun Gil, Ph.D. You-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Jin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Choi, B.S.D.H. Hong-Ki Lee, M.D., Ph.D.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Hee-Jin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Kim, D.D.S., </w:t>
      </w:r>
      <w:proofErr w:type="spellStart"/>
      <w:proofErr w:type="gram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Ph.D</w:t>
      </w:r>
      <w:proofErr w:type="spellEnd"/>
      <w:proofErr w:type="gram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New Anatomical Insights </w:t>
      </w: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lastRenderedPageBreak/>
        <w:t xml:space="preserve">on the Course and Branching Patterns of the Facial Artery: Clinical Implications of Injectable Treatments to the Nasolabial Fold and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Nasojugal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Groove. Plastic and Reconstructive Surgery • May 2014 Volume 133, Number 5</w:t>
      </w:r>
    </w:p>
    <w:p w14:paraId="4CD0C43A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Jean Diana Carruthers, M.D. Discussion: New Anatomical Insights on the Course and Branching Patterns of the Facial Artery: Clinical Implications of Injectable Treatments to the Nasolabial Fold and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Nasojugal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 Groove, Plastic and Reconstructive Surgery • May 2014 Volume 133, Number 5</w:t>
      </w:r>
    </w:p>
    <w:p w14:paraId="0004CDAD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Davide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Lazzeri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, M.D. Tommaso Agostini, M.D. Michele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Figus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, M.D., Ph.D. Marco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Nardi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, M.D. Marcello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Pantaloni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, M.D. Stefano </w:t>
      </w:r>
      <w:proofErr w:type="spellStart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>Lazzeri</w:t>
      </w:r>
      <w:proofErr w:type="spellEnd"/>
      <w:r w:rsidRPr="00F81D99">
        <w:rPr>
          <w:rFonts w:ascii="Arial" w:eastAsia="Arial" w:hAnsi="Arial" w:cs="Arial"/>
          <w:sz w:val="20"/>
          <w:szCs w:val="20"/>
          <w:u w:color="000000"/>
          <w:lang w:val="en-US"/>
        </w:rPr>
        <w:t xml:space="preserve">, M.D; Blindness following Cosmetic Injections of the Face Plastic and Reconstructive Surgery • April 2012 Volume 129, Number 4 </w:t>
      </w:r>
    </w:p>
    <w:p w14:paraId="535308D7" w14:textId="77777777" w:rsidR="002D4AE6" w:rsidRPr="00F81D99" w:rsidRDefault="002D4AE6" w:rsidP="002D4AE6">
      <w:pPr>
        <w:pStyle w:val="Didefault"/>
        <w:numPr>
          <w:ilvl w:val="0"/>
          <w:numId w:val="12"/>
        </w:num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120"/>
        <w:ind w:left="567" w:right="85" w:hanging="567"/>
        <w:jc w:val="both"/>
        <w:rPr>
          <w:rFonts w:ascii="Arial" w:eastAsia="Arial" w:hAnsi="Arial" w:cs="Arial"/>
          <w:sz w:val="20"/>
          <w:szCs w:val="20"/>
          <w:u w:color="000000"/>
          <w:lang w:val="en-US"/>
        </w:rPr>
      </w:pPr>
      <w:r w:rsidRPr="00F81D99">
        <w:rPr>
          <w:rFonts w:ascii="Arial" w:hAnsi="Arial" w:cs="Arial"/>
          <w:sz w:val="20"/>
          <w:szCs w:val="20"/>
          <w:lang w:val="en-US"/>
        </w:rPr>
        <w:t xml:space="preserve">Martina Rossi, PhD; Barbara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Roda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PhD; Silvia Zia, PhD; Ilaria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Vigliotta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MSc; Chiara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Zannini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PhD; Francesco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Alviano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PhD; Laura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Bonsi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PhD; Andrea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Zattoni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PhD;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Pierluigi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Reschiglian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PhD; and Alessandro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Gennai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, MD, </w:t>
      </w:r>
      <w:proofErr w:type="spellStart"/>
      <w:r w:rsidRPr="00F81D99">
        <w:rPr>
          <w:rFonts w:ascii="Arial" w:hAnsi="Arial" w:cs="Arial"/>
          <w:sz w:val="20"/>
          <w:szCs w:val="20"/>
          <w:lang w:val="en-US"/>
        </w:rPr>
        <w:t>Characterisation</w:t>
      </w:r>
      <w:proofErr w:type="spellEnd"/>
      <w:r w:rsidRPr="00F81D99">
        <w:rPr>
          <w:rFonts w:ascii="Arial" w:hAnsi="Arial" w:cs="Arial"/>
          <w:sz w:val="20"/>
          <w:szCs w:val="20"/>
          <w:lang w:val="en-US"/>
        </w:rPr>
        <w:t xml:space="preserve"> of the Tissue and Stromal Cell Components of Micro-Superficial Enhanced Fluid Fat Injection (Micro-SEFFI) for Facial Aging Treatment, Aesthetic Surgery Journal 2018, 1–12</w:t>
      </w:r>
      <w:r w:rsidRPr="00F81D99">
        <w:rPr>
          <w:rFonts w:ascii="MS Gothic" w:eastAsia="MS Gothic" w:hAnsi="MS Gothic" w:cs="MS Gothic" w:hint="eastAsia"/>
          <w:sz w:val="20"/>
          <w:szCs w:val="20"/>
          <w:lang w:val="en-US"/>
        </w:rPr>
        <w:t> </w:t>
      </w:r>
    </w:p>
    <w:p w14:paraId="3386F347" w14:textId="77777777" w:rsidR="002D4AE6" w:rsidRPr="004A7849" w:rsidRDefault="002D4AE6" w:rsidP="002D4AE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ind w:left="426" w:right="85" w:hanging="426"/>
        <w:jc w:val="both"/>
        <w:rPr>
          <w:rFonts w:ascii="Arial" w:eastAsia="Arial" w:hAnsi="Arial" w:cs="Arial"/>
          <w:u w:color="000000"/>
          <w:lang w:val="en-US"/>
        </w:rPr>
      </w:pPr>
    </w:p>
    <w:p w14:paraId="54A1F2C5" w14:textId="77777777" w:rsidR="00131A9B" w:rsidRPr="002D4AE6" w:rsidRDefault="00131A9B" w:rsidP="00B24AFE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ind w:left="142" w:right="85" w:hanging="6"/>
        <w:jc w:val="both"/>
        <w:rPr>
          <w:rFonts w:ascii="Avenir Next" w:eastAsia="Arial" w:hAnsi="Avenir Next" w:cs="Arial"/>
          <w:sz w:val="28"/>
          <w:szCs w:val="28"/>
          <w:lang w:val="en-US"/>
        </w:rPr>
      </w:pPr>
    </w:p>
    <w:p w14:paraId="48B679A3" w14:textId="77777777" w:rsidR="001E5E04" w:rsidRPr="00B24AFE" w:rsidRDefault="001E5E04" w:rsidP="00B24AFE">
      <w:pPr>
        <w:pStyle w:val="Didefault"/>
        <w:tabs>
          <w:tab w:val="left" w:pos="202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ind w:left="856" w:right="85"/>
        <w:jc w:val="both"/>
        <w:rPr>
          <w:rFonts w:ascii="Avenir Next" w:eastAsia="Arial" w:hAnsi="Avenir Next" w:cs="Arial"/>
          <w:sz w:val="28"/>
          <w:szCs w:val="28"/>
          <w:u w:color="000000"/>
          <w:lang w:val="en-US"/>
        </w:rPr>
      </w:pPr>
    </w:p>
    <w:sectPr w:rsidR="001E5E04" w:rsidRPr="00B24AFE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4A411" w14:textId="77777777" w:rsidR="00235410" w:rsidRDefault="00235410">
      <w:r>
        <w:separator/>
      </w:r>
    </w:p>
  </w:endnote>
  <w:endnote w:type="continuationSeparator" w:id="0">
    <w:p w14:paraId="4BFFA9DF" w14:textId="77777777" w:rsidR="00235410" w:rsidRDefault="0023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0BAC4" w14:textId="77777777" w:rsidR="003D218F" w:rsidRDefault="003D218F">
    <w:pPr>
      <w:pStyle w:val="Intestazioneepidipagina"/>
      <w:tabs>
        <w:tab w:val="clear" w:pos="9020"/>
        <w:tab w:val="center" w:pos="4819"/>
        <w:tab w:val="right" w:pos="9638"/>
      </w:tabs>
    </w:pPr>
    <w:r>
      <w:rPr>
        <w:rFonts w:ascii="Montserrat" w:hAnsi="Montserrat"/>
      </w:rPr>
      <w:t>Alessandro Gennai</w:t>
    </w:r>
    <w:r>
      <w:rPr>
        <w:rFonts w:ascii="Montserrat" w:eastAsia="Montserrat" w:hAnsi="Montserrat" w:cs="Montserrat"/>
      </w:rPr>
      <w:tab/>
    </w:r>
    <w:hyperlink r:id="rId1" w:history="1">
      <w:r>
        <w:rPr>
          <w:rStyle w:val="Hyperlink1"/>
          <w:rFonts w:ascii="Montserrat" w:hAnsi="Montserrat"/>
        </w:rPr>
        <w:t>www.gennaichirurgia.it</w:t>
      </w:r>
    </w:hyperlink>
    <w:r>
      <w:rPr>
        <w:rFonts w:ascii="Montserrat" w:eastAsia="Montserrat" w:hAnsi="Montserrat" w:cs="Montserrat"/>
      </w:rPr>
      <w:tab/>
    </w:r>
    <w:hyperlink r:id="rId2" w:history="1">
      <w:r>
        <w:rPr>
          <w:rStyle w:val="Hyperlink2"/>
          <w:rFonts w:ascii="Montserrat" w:hAnsi="Montserrat"/>
        </w:rPr>
        <w:t>www.gennaieducational.com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B084D" w14:textId="77777777" w:rsidR="00235410" w:rsidRDefault="00235410">
      <w:r>
        <w:separator/>
      </w:r>
    </w:p>
  </w:footnote>
  <w:footnote w:type="continuationSeparator" w:id="0">
    <w:p w14:paraId="09CC097C" w14:textId="77777777" w:rsidR="00235410" w:rsidRDefault="00235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C7BF" w14:textId="77777777" w:rsidR="003D218F" w:rsidRDefault="003D218F">
    <w:pPr>
      <w:pStyle w:val="Intestazioneepidipagina"/>
      <w:tabs>
        <w:tab w:val="clear" w:pos="9020"/>
        <w:tab w:val="center" w:pos="4819"/>
        <w:tab w:val="right" w:pos="9638"/>
      </w:tabs>
    </w:pPr>
    <w:r>
      <w:rPr>
        <w:rFonts w:ascii="Montserrat" w:hAnsi="Montserrat"/>
      </w:rPr>
      <w:t>Alessandro Gennai</w:t>
    </w:r>
    <w:r>
      <w:rPr>
        <w:rFonts w:ascii="Montserrat" w:eastAsia="Montserrat" w:hAnsi="Montserrat" w:cs="Montserrat"/>
      </w:rPr>
      <w:tab/>
    </w:r>
    <w:r>
      <w:rPr>
        <w:rFonts w:ascii="Montserrat" w:hAnsi="Montserrat"/>
        <w:sz w:val="18"/>
        <w:szCs w:val="18"/>
      </w:rPr>
      <w:t xml:space="preserve">Chirurgia Plastica ed Estetica </w:t>
    </w:r>
    <w:r>
      <w:rPr>
        <w:rFonts w:ascii="Montserrat" w:eastAsia="Montserrat" w:hAnsi="Montserrat" w:cs="Montserrat"/>
      </w:rPr>
      <w:tab/>
    </w:r>
    <w:hyperlink r:id="rId1" w:history="1">
      <w:r>
        <w:rPr>
          <w:rStyle w:val="Hyperlink0"/>
          <w:rFonts w:eastAsia="Arial Unicode MS" w:cs="Arial Unicode MS"/>
        </w:rPr>
        <w:t>www.gennaieducational.com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B56FC"/>
    <w:multiLevelType w:val="multilevel"/>
    <w:tmpl w:val="F0EE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9160F2"/>
    <w:multiLevelType w:val="hybridMultilevel"/>
    <w:tmpl w:val="EB4A1284"/>
    <w:lvl w:ilvl="0" w:tplc="0410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" w15:restartNumberingAfterBreak="0">
    <w:nsid w:val="0DA8138E"/>
    <w:multiLevelType w:val="hybridMultilevel"/>
    <w:tmpl w:val="D78CA98E"/>
    <w:lvl w:ilvl="0" w:tplc="E572DEC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4" w15:restartNumberingAfterBreak="0">
    <w:nsid w:val="1D9E5FE6"/>
    <w:multiLevelType w:val="hybridMultilevel"/>
    <w:tmpl w:val="6AB64938"/>
    <w:lvl w:ilvl="0" w:tplc="0410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5" w15:restartNumberingAfterBreak="0">
    <w:nsid w:val="1E2809AE"/>
    <w:multiLevelType w:val="hybridMultilevel"/>
    <w:tmpl w:val="F15C0E02"/>
    <w:numStyleLink w:val="Numerato"/>
  </w:abstractNum>
  <w:abstractNum w:abstractNumId="6" w15:restartNumberingAfterBreak="0">
    <w:nsid w:val="1FAC4A69"/>
    <w:multiLevelType w:val="hybridMultilevel"/>
    <w:tmpl w:val="D51E7724"/>
    <w:styleLink w:val="Puntoelenco1"/>
    <w:lvl w:ilvl="0" w:tplc="37FABC0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981E6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3AEFB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B366E0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3CC84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A2B05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6206C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3A63F2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0859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0E64CC8"/>
    <w:multiLevelType w:val="hybridMultilevel"/>
    <w:tmpl w:val="B02CF4FC"/>
    <w:lvl w:ilvl="0" w:tplc="AE9E5162">
      <w:start w:val="1"/>
      <w:numFmt w:val="decimal"/>
      <w:lvlText w:val="%1."/>
      <w:lvlJc w:val="left"/>
      <w:pPr>
        <w:ind w:left="901" w:hanging="765"/>
      </w:pPr>
      <w:rPr>
        <w:rFonts w:eastAsia="Helvetica" w:cs="Helvetica" w:hint="default"/>
      </w:rPr>
    </w:lvl>
    <w:lvl w:ilvl="1" w:tplc="04100019" w:tentative="1">
      <w:start w:val="1"/>
      <w:numFmt w:val="lowerLetter"/>
      <w:lvlText w:val="%2."/>
      <w:lvlJc w:val="left"/>
      <w:pPr>
        <w:ind w:left="1216" w:hanging="360"/>
      </w:pPr>
    </w:lvl>
    <w:lvl w:ilvl="2" w:tplc="0410001B" w:tentative="1">
      <w:start w:val="1"/>
      <w:numFmt w:val="lowerRoman"/>
      <w:lvlText w:val="%3."/>
      <w:lvlJc w:val="right"/>
      <w:pPr>
        <w:ind w:left="1936" w:hanging="180"/>
      </w:pPr>
    </w:lvl>
    <w:lvl w:ilvl="3" w:tplc="0410000F" w:tentative="1">
      <w:start w:val="1"/>
      <w:numFmt w:val="decimal"/>
      <w:lvlText w:val="%4."/>
      <w:lvlJc w:val="left"/>
      <w:pPr>
        <w:ind w:left="2656" w:hanging="360"/>
      </w:pPr>
    </w:lvl>
    <w:lvl w:ilvl="4" w:tplc="04100019" w:tentative="1">
      <w:start w:val="1"/>
      <w:numFmt w:val="lowerLetter"/>
      <w:lvlText w:val="%5."/>
      <w:lvlJc w:val="left"/>
      <w:pPr>
        <w:ind w:left="3376" w:hanging="360"/>
      </w:pPr>
    </w:lvl>
    <w:lvl w:ilvl="5" w:tplc="0410001B" w:tentative="1">
      <w:start w:val="1"/>
      <w:numFmt w:val="lowerRoman"/>
      <w:lvlText w:val="%6."/>
      <w:lvlJc w:val="right"/>
      <w:pPr>
        <w:ind w:left="4096" w:hanging="180"/>
      </w:pPr>
    </w:lvl>
    <w:lvl w:ilvl="6" w:tplc="0410000F" w:tentative="1">
      <w:start w:val="1"/>
      <w:numFmt w:val="decimal"/>
      <w:lvlText w:val="%7."/>
      <w:lvlJc w:val="left"/>
      <w:pPr>
        <w:ind w:left="4816" w:hanging="360"/>
      </w:pPr>
    </w:lvl>
    <w:lvl w:ilvl="7" w:tplc="04100019" w:tentative="1">
      <w:start w:val="1"/>
      <w:numFmt w:val="lowerLetter"/>
      <w:lvlText w:val="%8."/>
      <w:lvlJc w:val="left"/>
      <w:pPr>
        <w:ind w:left="5536" w:hanging="360"/>
      </w:pPr>
    </w:lvl>
    <w:lvl w:ilvl="8" w:tplc="0410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8" w15:restartNumberingAfterBreak="0">
    <w:nsid w:val="2BBB65E6"/>
    <w:multiLevelType w:val="multilevel"/>
    <w:tmpl w:val="DDF8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5478AD"/>
    <w:multiLevelType w:val="hybridMultilevel"/>
    <w:tmpl w:val="C94E733A"/>
    <w:lvl w:ilvl="0" w:tplc="0410000F">
      <w:start w:val="1"/>
      <w:numFmt w:val="decimal"/>
      <w:lvlText w:val="%1."/>
      <w:lvlJc w:val="left"/>
      <w:pPr>
        <w:ind w:left="856" w:hanging="360"/>
      </w:pPr>
    </w:lvl>
    <w:lvl w:ilvl="1" w:tplc="04100019" w:tentative="1">
      <w:start w:val="1"/>
      <w:numFmt w:val="lowerLetter"/>
      <w:lvlText w:val="%2."/>
      <w:lvlJc w:val="left"/>
      <w:pPr>
        <w:ind w:left="1576" w:hanging="360"/>
      </w:pPr>
    </w:lvl>
    <w:lvl w:ilvl="2" w:tplc="0410001B" w:tentative="1">
      <w:start w:val="1"/>
      <w:numFmt w:val="lowerRoman"/>
      <w:lvlText w:val="%3."/>
      <w:lvlJc w:val="right"/>
      <w:pPr>
        <w:ind w:left="2296" w:hanging="180"/>
      </w:pPr>
    </w:lvl>
    <w:lvl w:ilvl="3" w:tplc="0410000F" w:tentative="1">
      <w:start w:val="1"/>
      <w:numFmt w:val="decimal"/>
      <w:lvlText w:val="%4."/>
      <w:lvlJc w:val="left"/>
      <w:pPr>
        <w:ind w:left="3016" w:hanging="360"/>
      </w:pPr>
    </w:lvl>
    <w:lvl w:ilvl="4" w:tplc="04100019" w:tentative="1">
      <w:start w:val="1"/>
      <w:numFmt w:val="lowerLetter"/>
      <w:lvlText w:val="%5."/>
      <w:lvlJc w:val="left"/>
      <w:pPr>
        <w:ind w:left="3736" w:hanging="360"/>
      </w:pPr>
    </w:lvl>
    <w:lvl w:ilvl="5" w:tplc="0410001B" w:tentative="1">
      <w:start w:val="1"/>
      <w:numFmt w:val="lowerRoman"/>
      <w:lvlText w:val="%6."/>
      <w:lvlJc w:val="right"/>
      <w:pPr>
        <w:ind w:left="4456" w:hanging="180"/>
      </w:pPr>
    </w:lvl>
    <w:lvl w:ilvl="6" w:tplc="0410000F" w:tentative="1">
      <w:start w:val="1"/>
      <w:numFmt w:val="decimal"/>
      <w:lvlText w:val="%7."/>
      <w:lvlJc w:val="left"/>
      <w:pPr>
        <w:ind w:left="5176" w:hanging="360"/>
      </w:pPr>
    </w:lvl>
    <w:lvl w:ilvl="7" w:tplc="04100019" w:tentative="1">
      <w:start w:val="1"/>
      <w:numFmt w:val="lowerLetter"/>
      <w:lvlText w:val="%8."/>
      <w:lvlJc w:val="left"/>
      <w:pPr>
        <w:ind w:left="5896" w:hanging="360"/>
      </w:pPr>
    </w:lvl>
    <w:lvl w:ilvl="8" w:tplc="0410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0" w15:restartNumberingAfterBreak="0">
    <w:nsid w:val="42DA63A5"/>
    <w:multiLevelType w:val="hybridMultilevel"/>
    <w:tmpl w:val="D51E7724"/>
    <w:numStyleLink w:val="Puntoelenco1"/>
  </w:abstractNum>
  <w:abstractNum w:abstractNumId="11" w15:restartNumberingAfterBreak="0">
    <w:nsid w:val="43EC09D1"/>
    <w:multiLevelType w:val="hybridMultilevel"/>
    <w:tmpl w:val="509A9F48"/>
    <w:lvl w:ilvl="0" w:tplc="1E0AE47E">
      <w:start w:val="4"/>
      <w:numFmt w:val="bullet"/>
      <w:lvlText w:val="-"/>
      <w:lvlJc w:val="left"/>
      <w:pPr>
        <w:ind w:left="496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2" w15:restartNumberingAfterBreak="0">
    <w:nsid w:val="458718C5"/>
    <w:multiLevelType w:val="hybridMultilevel"/>
    <w:tmpl w:val="F15C0E02"/>
    <w:styleLink w:val="Numerato"/>
    <w:lvl w:ilvl="0" w:tplc="B418877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B865C2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1B28FBE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405BC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2C1916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C4BD0C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73A517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FC857E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1521F34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F941650"/>
    <w:multiLevelType w:val="hybridMultilevel"/>
    <w:tmpl w:val="6DACCC62"/>
    <w:lvl w:ilvl="0" w:tplc="0410000F">
      <w:start w:val="1"/>
      <w:numFmt w:val="decimal"/>
      <w:lvlText w:val="%1."/>
      <w:lvlJc w:val="left"/>
      <w:pPr>
        <w:ind w:left="856" w:hanging="360"/>
      </w:pPr>
    </w:lvl>
    <w:lvl w:ilvl="1" w:tplc="04100019" w:tentative="1">
      <w:start w:val="1"/>
      <w:numFmt w:val="lowerLetter"/>
      <w:lvlText w:val="%2."/>
      <w:lvlJc w:val="left"/>
      <w:pPr>
        <w:ind w:left="1576" w:hanging="360"/>
      </w:pPr>
    </w:lvl>
    <w:lvl w:ilvl="2" w:tplc="0410001B" w:tentative="1">
      <w:start w:val="1"/>
      <w:numFmt w:val="lowerRoman"/>
      <w:lvlText w:val="%3."/>
      <w:lvlJc w:val="right"/>
      <w:pPr>
        <w:ind w:left="2296" w:hanging="180"/>
      </w:pPr>
    </w:lvl>
    <w:lvl w:ilvl="3" w:tplc="0410000F" w:tentative="1">
      <w:start w:val="1"/>
      <w:numFmt w:val="decimal"/>
      <w:lvlText w:val="%4."/>
      <w:lvlJc w:val="left"/>
      <w:pPr>
        <w:ind w:left="3016" w:hanging="360"/>
      </w:pPr>
    </w:lvl>
    <w:lvl w:ilvl="4" w:tplc="04100019" w:tentative="1">
      <w:start w:val="1"/>
      <w:numFmt w:val="lowerLetter"/>
      <w:lvlText w:val="%5."/>
      <w:lvlJc w:val="left"/>
      <w:pPr>
        <w:ind w:left="3736" w:hanging="360"/>
      </w:pPr>
    </w:lvl>
    <w:lvl w:ilvl="5" w:tplc="0410001B" w:tentative="1">
      <w:start w:val="1"/>
      <w:numFmt w:val="lowerRoman"/>
      <w:lvlText w:val="%6."/>
      <w:lvlJc w:val="right"/>
      <w:pPr>
        <w:ind w:left="4456" w:hanging="180"/>
      </w:pPr>
    </w:lvl>
    <w:lvl w:ilvl="6" w:tplc="0410000F" w:tentative="1">
      <w:start w:val="1"/>
      <w:numFmt w:val="decimal"/>
      <w:lvlText w:val="%7."/>
      <w:lvlJc w:val="left"/>
      <w:pPr>
        <w:ind w:left="5176" w:hanging="360"/>
      </w:pPr>
    </w:lvl>
    <w:lvl w:ilvl="7" w:tplc="04100019" w:tentative="1">
      <w:start w:val="1"/>
      <w:numFmt w:val="lowerLetter"/>
      <w:lvlText w:val="%8."/>
      <w:lvlJc w:val="left"/>
      <w:pPr>
        <w:ind w:left="5896" w:hanging="360"/>
      </w:pPr>
    </w:lvl>
    <w:lvl w:ilvl="8" w:tplc="0410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4" w15:restartNumberingAfterBreak="0">
    <w:nsid w:val="5C0E53C8"/>
    <w:multiLevelType w:val="hybridMultilevel"/>
    <w:tmpl w:val="E9CE48AA"/>
    <w:lvl w:ilvl="0" w:tplc="0410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5" w15:restartNumberingAfterBreak="0">
    <w:nsid w:val="6B794D41"/>
    <w:multiLevelType w:val="hybridMultilevel"/>
    <w:tmpl w:val="AC023FD0"/>
    <w:numStyleLink w:val="Conlettere"/>
  </w:abstractNum>
  <w:abstractNum w:abstractNumId="16" w15:restartNumberingAfterBreak="0">
    <w:nsid w:val="78B33531"/>
    <w:multiLevelType w:val="hybridMultilevel"/>
    <w:tmpl w:val="AC023FD0"/>
    <w:styleLink w:val="Conlettere"/>
    <w:lvl w:ilvl="0" w:tplc="59AEBFC2">
      <w:start w:val="1"/>
      <w:numFmt w:val="lowerLetter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566AA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FD23FF6">
      <w:start w:val="1"/>
      <w:numFmt w:val="lowerLetter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D3A29B6">
      <w:start w:val="1"/>
      <w:numFmt w:val="lowerLetter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076EA9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3E80AC2">
      <w:start w:val="1"/>
      <w:numFmt w:val="lowerLetter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2428D22">
      <w:start w:val="1"/>
      <w:numFmt w:val="lowerLetter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ADE092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0348DB8">
      <w:start w:val="1"/>
      <w:numFmt w:val="lowerLetter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665088629">
    <w:abstractNumId w:val="16"/>
  </w:num>
  <w:num w:numId="2" w16cid:durableId="1941834842">
    <w:abstractNumId w:val="15"/>
    <w:lvlOverride w:ilvl="0">
      <w:lvl w:ilvl="0" w:tplc="5B52E10A">
        <w:start w:val="1"/>
        <w:numFmt w:val="lowerLetter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13183765">
    <w:abstractNumId w:val="12"/>
  </w:num>
  <w:num w:numId="4" w16cid:durableId="1617131205">
    <w:abstractNumId w:val="5"/>
    <w:lvlOverride w:ilvl="0">
      <w:lvl w:ilvl="0" w:tplc="6EECED0E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363293776">
    <w:abstractNumId w:val="5"/>
    <w:lvlOverride w:ilvl="0">
      <w:startOverride w:val="1"/>
      <w:lvl w:ilvl="0" w:tplc="6EECED0E">
        <w:start w:val="1"/>
        <w:numFmt w:val="decimal"/>
        <w:lvlText w:val="%1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09838B8">
        <w:start w:val="1"/>
        <w:numFmt w:val="decimal"/>
        <w:lvlText w:val="%2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86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880AAA0">
        <w:start w:val="1"/>
        <w:numFmt w:val="decimal"/>
        <w:lvlText w:val="%3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22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66420F8">
        <w:start w:val="1"/>
        <w:numFmt w:val="decimal"/>
        <w:lvlText w:val="%4."/>
        <w:lvlJc w:val="left"/>
        <w:pPr>
          <w:tabs>
            <w:tab w:val="left" w:pos="1017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58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940BF4C">
        <w:start w:val="1"/>
        <w:numFmt w:val="decimal"/>
        <w:lvlText w:val="%5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94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06CAF4A">
        <w:start w:val="1"/>
        <w:numFmt w:val="decimal"/>
        <w:lvlText w:val="%6."/>
        <w:lvlJc w:val="left"/>
        <w:pPr>
          <w:tabs>
            <w:tab w:val="left" w:pos="1017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30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4982EF2">
        <w:start w:val="1"/>
        <w:numFmt w:val="decimal"/>
        <w:lvlText w:val="%7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66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62164C">
        <w:start w:val="1"/>
        <w:numFmt w:val="decimal"/>
        <w:lvlText w:val="%8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2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CAA114">
        <w:start w:val="1"/>
        <w:numFmt w:val="decimal"/>
        <w:lvlText w:val="%9."/>
        <w:lvlJc w:val="left"/>
        <w:pPr>
          <w:tabs>
            <w:tab w:val="left" w:pos="1017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382" w:hanging="3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174418943">
    <w:abstractNumId w:val="6"/>
  </w:num>
  <w:num w:numId="7" w16cid:durableId="1431969506">
    <w:abstractNumId w:val="10"/>
  </w:num>
  <w:num w:numId="8" w16cid:durableId="523129046">
    <w:abstractNumId w:val="5"/>
    <w:lvlOverride w:ilvl="0">
      <w:startOverride w:val="1"/>
    </w:lvlOverride>
  </w:num>
  <w:num w:numId="9" w16cid:durableId="1346446349">
    <w:abstractNumId w:val="9"/>
  </w:num>
  <w:num w:numId="10" w16cid:durableId="1134256474">
    <w:abstractNumId w:val="7"/>
  </w:num>
  <w:num w:numId="11" w16cid:durableId="1727757113">
    <w:abstractNumId w:val="11"/>
  </w:num>
  <w:num w:numId="12" w16cid:durableId="1213470086">
    <w:abstractNumId w:val="13"/>
  </w:num>
  <w:num w:numId="13" w16cid:durableId="2097509452">
    <w:abstractNumId w:val="0"/>
  </w:num>
  <w:num w:numId="14" w16cid:durableId="1087461803">
    <w:abstractNumId w:val="1"/>
  </w:num>
  <w:num w:numId="15" w16cid:durableId="749427724">
    <w:abstractNumId w:val="8"/>
  </w:num>
  <w:num w:numId="16" w16cid:durableId="2130510126">
    <w:abstractNumId w:val="4"/>
  </w:num>
  <w:num w:numId="17" w16cid:durableId="1415475587">
    <w:abstractNumId w:val="14"/>
  </w:num>
  <w:num w:numId="18" w16cid:durableId="524640413">
    <w:abstractNumId w:val="3"/>
  </w:num>
  <w:num w:numId="19" w16cid:durableId="1207991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9B"/>
    <w:rsid w:val="00030CD0"/>
    <w:rsid w:val="00037A1B"/>
    <w:rsid w:val="00040047"/>
    <w:rsid w:val="000503F7"/>
    <w:rsid w:val="0005667A"/>
    <w:rsid w:val="0007463A"/>
    <w:rsid w:val="00095110"/>
    <w:rsid w:val="00095806"/>
    <w:rsid w:val="000B6887"/>
    <w:rsid w:val="000D4246"/>
    <w:rsid w:val="000E5578"/>
    <w:rsid w:val="00107803"/>
    <w:rsid w:val="00131A9B"/>
    <w:rsid w:val="001513EF"/>
    <w:rsid w:val="001620D8"/>
    <w:rsid w:val="00175F70"/>
    <w:rsid w:val="001B304C"/>
    <w:rsid w:val="001B6448"/>
    <w:rsid w:val="001E5E04"/>
    <w:rsid w:val="002255AE"/>
    <w:rsid w:val="00235410"/>
    <w:rsid w:val="00253D47"/>
    <w:rsid w:val="00255128"/>
    <w:rsid w:val="00263D4A"/>
    <w:rsid w:val="002C24C6"/>
    <w:rsid w:val="002D4AE6"/>
    <w:rsid w:val="00314842"/>
    <w:rsid w:val="00322D09"/>
    <w:rsid w:val="0033724B"/>
    <w:rsid w:val="0033781F"/>
    <w:rsid w:val="00356D54"/>
    <w:rsid w:val="003837FE"/>
    <w:rsid w:val="0038401E"/>
    <w:rsid w:val="0039421A"/>
    <w:rsid w:val="0039440C"/>
    <w:rsid w:val="00397033"/>
    <w:rsid w:val="00397124"/>
    <w:rsid w:val="003B31D5"/>
    <w:rsid w:val="003D218F"/>
    <w:rsid w:val="003E10DE"/>
    <w:rsid w:val="00407DC8"/>
    <w:rsid w:val="004130F3"/>
    <w:rsid w:val="004140D3"/>
    <w:rsid w:val="0042793A"/>
    <w:rsid w:val="00476CB3"/>
    <w:rsid w:val="004B686B"/>
    <w:rsid w:val="004C6260"/>
    <w:rsid w:val="004D5285"/>
    <w:rsid w:val="00547008"/>
    <w:rsid w:val="0056408D"/>
    <w:rsid w:val="00575BCE"/>
    <w:rsid w:val="005F2635"/>
    <w:rsid w:val="00643939"/>
    <w:rsid w:val="006C1D89"/>
    <w:rsid w:val="006E5518"/>
    <w:rsid w:val="006F61F3"/>
    <w:rsid w:val="00702C71"/>
    <w:rsid w:val="0075495D"/>
    <w:rsid w:val="007B0AFA"/>
    <w:rsid w:val="007C57A1"/>
    <w:rsid w:val="007D2110"/>
    <w:rsid w:val="00816741"/>
    <w:rsid w:val="00822F9F"/>
    <w:rsid w:val="008452F8"/>
    <w:rsid w:val="00854D68"/>
    <w:rsid w:val="008A318D"/>
    <w:rsid w:val="008B64B0"/>
    <w:rsid w:val="008F7443"/>
    <w:rsid w:val="0091607F"/>
    <w:rsid w:val="00944797"/>
    <w:rsid w:val="009A35B7"/>
    <w:rsid w:val="009B7E2E"/>
    <w:rsid w:val="009C59A9"/>
    <w:rsid w:val="009D01A2"/>
    <w:rsid w:val="009D5DD4"/>
    <w:rsid w:val="009E224F"/>
    <w:rsid w:val="009E27A7"/>
    <w:rsid w:val="009F2849"/>
    <w:rsid w:val="009F452A"/>
    <w:rsid w:val="00A117BD"/>
    <w:rsid w:val="00A71206"/>
    <w:rsid w:val="00A7499B"/>
    <w:rsid w:val="00A82CA2"/>
    <w:rsid w:val="00A94EB3"/>
    <w:rsid w:val="00AD1C8A"/>
    <w:rsid w:val="00B126AA"/>
    <w:rsid w:val="00B24AFE"/>
    <w:rsid w:val="00B266D8"/>
    <w:rsid w:val="00B42FC9"/>
    <w:rsid w:val="00B77EBB"/>
    <w:rsid w:val="00BB4AC8"/>
    <w:rsid w:val="00BC4B7E"/>
    <w:rsid w:val="00C42A4C"/>
    <w:rsid w:val="00C54C26"/>
    <w:rsid w:val="00C56F85"/>
    <w:rsid w:val="00C65674"/>
    <w:rsid w:val="00C932DB"/>
    <w:rsid w:val="00CD35F5"/>
    <w:rsid w:val="00CD36AF"/>
    <w:rsid w:val="00D01BF0"/>
    <w:rsid w:val="00D1163A"/>
    <w:rsid w:val="00D33D25"/>
    <w:rsid w:val="00D36DB7"/>
    <w:rsid w:val="00D43F5D"/>
    <w:rsid w:val="00D44D16"/>
    <w:rsid w:val="00D56006"/>
    <w:rsid w:val="00D57E03"/>
    <w:rsid w:val="00DC7542"/>
    <w:rsid w:val="00DD5699"/>
    <w:rsid w:val="00DE6185"/>
    <w:rsid w:val="00E23741"/>
    <w:rsid w:val="00E278F6"/>
    <w:rsid w:val="00E4255B"/>
    <w:rsid w:val="00E5135A"/>
    <w:rsid w:val="00E5183E"/>
    <w:rsid w:val="00E61A50"/>
    <w:rsid w:val="00E706C4"/>
    <w:rsid w:val="00E91085"/>
    <w:rsid w:val="00E92F1B"/>
    <w:rsid w:val="00EA60DF"/>
    <w:rsid w:val="00EC3595"/>
    <w:rsid w:val="00F618A0"/>
    <w:rsid w:val="00F71CA5"/>
    <w:rsid w:val="00F81D99"/>
    <w:rsid w:val="00F94BEE"/>
    <w:rsid w:val="00F964E0"/>
    <w:rsid w:val="00FB365E"/>
    <w:rsid w:val="00FC3E45"/>
    <w:rsid w:val="00FD7A6B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3EBDE9"/>
  <w15:docId w15:val="{83A76CC8-1DB2-F64C-AB1B-4730694A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Collegamentoipertestuale"/>
    <w:rPr>
      <w:rFonts w:ascii="Helvetica" w:eastAsia="Helvetica" w:hAnsi="Helvetica" w:cs="Helvetica"/>
      <w:b w:val="0"/>
      <w:bCs w:val="0"/>
      <w:i w:val="0"/>
      <w:iCs w:val="0"/>
      <w:sz w:val="18"/>
      <w:szCs w:val="18"/>
      <w:u w:val="single"/>
    </w:rPr>
  </w:style>
  <w:style w:type="character" w:customStyle="1" w:styleId="Hyperlink1">
    <w:name w:val="Hyperlink.1"/>
    <w:basedOn w:val="Collegamentoipertestuale"/>
    <w:rPr>
      <w:sz w:val="18"/>
      <w:szCs w:val="18"/>
      <w:u w:val="single"/>
    </w:rPr>
  </w:style>
  <w:style w:type="character" w:customStyle="1" w:styleId="Hyperlink2">
    <w:name w:val="Hyperlink.2"/>
    <w:basedOn w:val="Collegamentoipertestuale"/>
    <w:rPr>
      <w:sz w:val="18"/>
      <w:szCs w:val="18"/>
      <w:u w:val="single"/>
    </w:rPr>
  </w:style>
  <w:style w:type="paragraph" w:styleId="Didascalia">
    <w:name w:val="caption"/>
    <w:pPr>
      <w:tabs>
        <w:tab w:val="left" w:pos="1150"/>
      </w:tabs>
    </w:pPr>
    <w:rPr>
      <w:rFonts w:ascii="Helvetica" w:eastAsia="Helvetica" w:hAnsi="Helvetica" w:cs="Helvetica"/>
      <w:b/>
      <w:bCs/>
      <w:caps/>
      <w:color w:val="000000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Conlettere">
    <w:name w:val="Con lettere"/>
    <w:pPr>
      <w:numPr>
        <w:numId w:val="1"/>
      </w:numPr>
    </w:pPr>
  </w:style>
  <w:style w:type="numbering" w:customStyle="1" w:styleId="Numerato">
    <w:name w:val="Numerato"/>
    <w:pPr>
      <w:numPr>
        <w:numId w:val="3"/>
      </w:numPr>
    </w:pPr>
  </w:style>
  <w:style w:type="numbering" w:customStyle="1" w:styleId="Puntoelenco1">
    <w:name w:val="Punto elenco1"/>
    <w:pPr>
      <w:numPr>
        <w:numId w:val="6"/>
      </w:numPr>
    </w:pPr>
  </w:style>
  <w:style w:type="paragraph" w:styleId="Paragrafoelenco">
    <w:name w:val="List Paragraph"/>
    <w:basedOn w:val="Normale"/>
    <w:uiPriority w:val="34"/>
    <w:qFormat/>
    <w:rsid w:val="00AD1C8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5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595"/>
    <w:rPr>
      <w:rFonts w:ascii="Lucida Grande" w:hAnsi="Lucida Grande" w:cs="Lucida Grande"/>
      <w:sz w:val="18"/>
      <w:szCs w:val="18"/>
      <w:lang w:val="en-US" w:eastAsia="en-US"/>
    </w:rPr>
  </w:style>
  <w:style w:type="paragraph" w:customStyle="1" w:styleId="font8">
    <w:name w:val="font_8"/>
    <w:basedOn w:val="Normale"/>
    <w:rsid w:val="004130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31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318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ffiller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my.seffiller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ennaieducational.com" TargetMode="External"/><Relationship Id="rId1" Type="http://schemas.openxmlformats.org/officeDocument/2006/relationships/hyperlink" Target="http://www.gennaichirurg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nnaieducationa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Silvia Arcangeli</cp:lastModifiedBy>
  <cp:revision>9</cp:revision>
  <dcterms:created xsi:type="dcterms:W3CDTF">2021-10-30T10:52:00Z</dcterms:created>
  <dcterms:modified xsi:type="dcterms:W3CDTF">2022-03-29T09:45:00Z</dcterms:modified>
</cp:coreProperties>
</file>